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243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1026" o:spid="_x0000_s1026" o:spt="20" style="position:absolute;left:0pt;margin-left:-3.85pt;margin-top:9pt;height:0pt;width:449.95pt;z-index:251659264;mso-width-relative:page;mso-height-relative:page;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0VbcbVAAAACAEAAA8AAAAA&#10;AAAAAQAgAAAAIgAAAGRycy9kb3ducmV2LnhtbFBLAQIUABQAAAAIAIdO4kCbsSE83gEAANgDAAAO&#10;AAAAAAAAAAEAIAAAACQBAABkcnMvZTJvRG9jLnhtbFBLBQYAAAAABgAGAFkBAAB0BQAAAAA=&#10;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left="2973"/>
        <w:textAlignment w:val="auto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眉山市医学会</w:t>
      </w:r>
    </w:p>
    <w:p w14:paraId="049E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关于举办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eastAsia="zh-CN"/>
        </w:rPr>
        <w:t>中西医结合肾病专委会202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eastAsia="zh-CN"/>
        </w:rPr>
        <w:t>年学术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的通知</w:t>
      </w:r>
    </w:p>
    <w:p w14:paraId="288EC5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600" w:lineRule="exact"/>
        <w:ind w:left="87" w:right="77" w:firstLine="650"/>
        <w:textAlignment w:val="auto"/>
        <w:rPr>
          <w:rFonts w:ascii="仿宋" w:hAnsi="仿宋" w:eastAsia="仿宋" w:cs="仿宋"/>
          <w:spacing w:val="5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43DC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为促进眉山市中西医结合肾脏疾病卫生事业发展，提高眉山 市中西医结合肾脏病诊治水平，由眉山市医学会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眉山市中医医院承办的“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眉山市医学会中西医结合肾病专委会202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年学术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召开。现将会议有关事项通知如下:</w:t>
      </w:r>
    </w:p>
    <w:p w14:paraId="309C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一、会议时间</w:t>
      </w:r>
    </w:p>
    <w:p w14:paraId="4BE4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(星期六)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0报到，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正式开会，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会期一天。</w:t>
      </w:r>
    </w:p>
    <w:p w14:paraId="2B404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二、会议地点</w:t>
      </w:r>
    </w:p>
    <w:p w14:paraId="2F94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眉山市中医医院北11楼1号会议室（眉山市东坡区岷东大道北段9号）。</w:t>
      </w:r>
    </w:p>
    <w:p w14:paraId="6C2C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三、会议内容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（详见附件）</w:t>
      </w:r>
    </w:p>
    <w:p w14:paraId="47FD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四、参会对象</w:t>
      </w:r>
    </w:p>
    <w:p w14:paraId="2B43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(一)眉山市医学会中西医结合肾病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3A3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(二)全市各级医疗机构从事肾脏内科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工作的医务人员。</w:t>
      </w:r>
    </w:p>
    <w:p w14:paraId="207D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五、其他事项</w:t>
      </w:r>
    </w:p>
    <w:p w14:paraId="1845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(一)本次会议免收会务费、资料费。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参会学员住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宿费、差旅费等其他费用凭文件按规定回所在单位报销。</w:t>
      </w:r>
    </w:p>
    <w:p w14:paraId="76ABA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(二)参加本次会议的人员授予市级Ⅱ类学分2分，请携带智能手机参会，并提前下载“ 易学酷”手机客户端扫描二维码，按时完成签入、签出获取学分。</w:t>
      </w:r>
    </w:p>
    <w:p w14:paraId="5FAE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(三)请各县(区)医学会、团体会员单位积极组织相关人员参会，并于11月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00前将本辖区(单位)的参会人数以短信方式发送至徐芳13350539518 (注明单位名称、参会人员姓名、手机号码)。</w:t>
      </w:r>
    </w:p>
    <w:p w14:paraId="0B95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（四)联系人</w:t>
      </w:r>
    </w:p>
    <w:p w14:paraId="6307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眉山市中医医院      </w:t>
      </w:r>
    </w:p>
    <w:p w14:paraId="0BE0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陈光权: 13778840230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芳：13350539518</w:t>
      </w:r>
    </w:p>
    <w:p w14:paraId="3345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眉山市医学会</w:t>
      </w:r>
    </w:p>
    <w:p w14:paraId="6B0F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孙玉娇：19383349863</w:t>
      </w:r>
    </w:p>
    <w:p w14:paraId="29E5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457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附件：会议议程</w:t>
      </w:r>
    </w:p>
    <w:p w14:paraId="02A9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284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75BA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9CD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0BB0E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1A9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5812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1FAA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31AD1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5BD3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3DFE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1A2F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121F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E08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2854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6E9E7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B64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75DF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31775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356E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1C958D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2025年11月1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6E4D53B7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C82B578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3D67BD19">
      <w:pPr>
        <w:spacing w:before="281" w:line="213" w:lineRule="auto"/>
        <w:ind w:left="3833"/>
        <w:outlineLvl w:val="0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11"/>
          <w:sz w:val="44"/>
          <w:szCs w:val="44"/>
        </w:rPr>
        <w:t>会议议程</w:t>
      </w:r>
    </w:p>
    <w:tbl>
      <w:tblPr>
        <w:tblStyle w:val="10"/>
        <w:tblW w:w="98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3272"/>
        <w:gridCol w:w="2878"/>
        <w:gridCol w:w="2031"/>
      </w:tblGrid>
      <w:tr w14:paraId="11F5C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5971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会议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42BB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年11月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</w:tc>
      </w:tr>
      <w:tr w14:paraId="136E4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007F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会议地点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2E52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眉山市中医医院北11楼1号会议室</w:t>
            </w:r>
          </w:p>
          <w:p w14:paraId="5D62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（眉山市东坡区岷东大道北段9号）</w:t>
            </w:r>
          </w:p>
        </w:tc>
      </w:tr>
      <w:tr w14:paraId="7DA0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4DE6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272" w:type="dxa"/>
            <w:noWrap w:val="0"/>
            <w:vAlign w:val="center"/>
          </w:tcPr>
          <w:p w14:paraId="020A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878" w:type="dxa"/>
            <w:noWrap w:val="0"/>
            <w:vAlign w:val="center"/>
          </w:tcPr>
          <w:p w14:paraId="7FA3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2031" w:type="dxa"/>
            <w:noWrap w:val="0"/>
            <w:vAlign w:val="center"/>
          </w:tcPr>
          <w:p w14:paraId="0327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4721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555D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0EFF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</w:tc>
      </w:tr>
      <w:tr w14:paraId="7B9F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09F2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154F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领导致辞</w:t>
            </w:r>
          </w:p>
        </w:tc>
      </w:tr>
      <w:tr w14:paraId="5489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0C0D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-9:40</w:t>
            </w:r>
          </w:p>
        </w:tc>
        <w:tc>
          <w:tcPr>
            <w:tcW w:w="3272" w:type="dxa"/>
            <w:noWrap w:val="0"/>
            <w:vAlign w:val="center"/>
          </w:tcPr>
          <w:p w14:paraId="5BDC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透析患者血压及心衰的临床管理策略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7116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朱再志</w:t>
            </w:r>
          </w:p>
          <w:p w14:paraId="1CB4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眉山市人民医院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陈光权</w:t>
            </w:r>
          </w:p>
          <w:p w14:paraId="3F4E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30487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0FC5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124C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态靶辨证治疗糖尿病肾脏理论及临床应用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06DE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赵良斌</w:t>
            </w:r>
          </w:p>
          <w:p w14:paraId="0B7D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成都中医药大学附属医院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王燕涛</w:t>
            </w:r>
          </w:p>
          <w:p w14:paraId="1FE0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6B9A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  <w:jc w:val="center"/>
        </w:trPr>
        <w:tc>
          <w:tcPr>
            <w:tcW w:w="1691" w:type="dxa"/>
            <w:noWrap w:val="0"/>
            <w:vAlign w:val="center"/>
          </w:tcPr>
          <w:p w14:paraId="11C2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1FC1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基于授权赋能理论的护理管理创新实践与模式探索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-以透析患者血管通路管理为例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7780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吴苏丹</w:t>
            </w:r>
          </w:p>
          <w:p w14:paraId="0E9E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成都中医药大学附属医院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曹莉</w:t>
            </w:r>
          </w:p>
          <w:p w14:paraId="32AB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0209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1691" w:type="dxa"/>
            <w:noWrap w:val="0"/>
            <w:vAlign w:val="center"/>
          </w:tcPr>
          <w:p w14:paraId="2C2A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4ED8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血透设备管理要点解析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37B8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唐欣翔</w:t>
            </w:r>
          </w:p>
          <w:p w14:paraId="7D92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四川省人民医院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邹德平</w:t>
            </w:r>
          </w:p>
          <w:p w14:paraId="64A7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眉山市彭山区人民医院</w:t>
            </w:r>
          </w:p>
        </w:tc>
      </w:tr>
      <w:tr w14:paraId="304B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91" w:type="dxa"/>
            <w:noWrap w:val="0"/>
            <w:vAlign w:val="center"/>
          </w:tcPr>
          <w:p w14:paraId="6460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12: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0-13:30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50EA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午 餐</w:t>
            </w:r>
          </w:p>
        </w:tc>
      </w:tr>
      <w:tr w14:paraId="539E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5EBC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6018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营养治疗在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CKD一体化治疗中的地位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29A3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曾淑花</w:t>
            </w:r>
          </w:p>
          <w:p w14:paraId="14DF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仁寿县中医医院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邓秀珍</w:t>
            </w:r>
          </w:p>
          <w:p w14:paraId="42B5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青神县人民医院</w:t>
            </w:r>
          </w:p>
        </w:tc>
      </w:tr>
      <w:tr w14:paraId="18743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69FB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3778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血液透析患者高血压的治疗策略与管理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5130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张明</w:t>
            </w:r>
          </w:p>
          <w:p w14:paraId="0706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洪雅县中医医院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徐吉先</w:t>
            </w:r>
          </w:p>
          <w:p w14:paraId="15A5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4148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29CB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1899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CKD高磷血症指南共识解读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524A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张晓艳</w:t>
            </w:r>
          </w:p>
          <w:p w14:paraId="6ECD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曾淑花</w:t>
            </w:r>
          </w:p>
          <w:p w14:paraId="7079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仁寿县中医医院</w:t>
            </w:r>
          </w:p>
        </w:tc>
      </w:tr>
      <w:tr w14:paraId="58E9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91" w:type="dxa"/>
            <w:noWrap w:val="0"/>
            <w:vAlign w:val="center"/>
          </w:tcPr>
          <w:p w14:paraId="3ADF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272" w:type="dxa"/>
            <w:noWrap w:val="0"/>
            <w:vAlign w:val="center"/>
          </w:tcPr>
          <w:p w14:paraId="23E8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内瘘穿刺血肿的处理</w:t>
            </w:r>
          </w:p>
        </w:tc>
        <w:tc>
          <w:tcPr>
            <w:tcW w:w="2878" w:type="dxa"/>
            <w:tcBorders>
              <w:right w:val="single" w:color="auto" w:sz="4" w:space="0"/>
            </w:tcBorders>
            <w:noWrap w:val="0"/>
            <w:vAlign w:val="center"/>
          </w:tcPr>
          <w:p w14:paraId="60CE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梁婧</w:t>
            </w:r>
          </w:p>
          <w:p w14:paraId="4DA9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眉山市中医医院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陈光权</w:t>
            </w:r>
          </w:p>
          <w:p w14:paraId="7AB9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273D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1691" w:type="dxa"/>
            <w:noWrap w:val="0"/>
            <w:vAlign w:val="center"/>
          </w:tcPr>
          <w:p w14:paraId="7508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181" w:type="dxa"/>
            <w:gridSpan w:val="3"/>
            <w:noWrap w:val="0"/>
            <w:vAlign w:val="center"/>
          </w:tcPr>
          <w:p w14:paraId="68CF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会议总结</w:t>
            </w:r>
          </w:p>
        </w:tc>
      </w:tr>
    </w:tbl>
    <w:p w14:paraId="1C60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6"/>
      <w:framePr w:wrap="around" w:vAnchor="text" w:hAnchor="margin" w:xAlign="outside" w:y="1"/>
      <w:rPr>
        <w:rStyle w:val="13"/>
        <w:rFonts w:ascii="仿宋_GB2312" w:eastAsia="仿宋_GB2312" w:cs="Times New Roman"/>
        <w:sz w:val="32"/>
        <w:szCs w:val="32"/>
      </w:rPr>
    </w:pPr>
    <w:r>
      <w:rPr>
        <w:rStyle w:val="13"/>
        <w:rFonts w:ascii="仿宋_GB2312" w:eastAsia="仿宋_GB2312" w:cs="仿宋_GB2312"/>
        <w:sz w:val="32"/>
        <w:szCs w:val="32"/>
      </w:rPr>
      <w:fldChar w:fldCharType="begin"/>
    </w:r>
    <w:r>
      <w:rPr>
        <w:rStyle w:val="13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ascii="仿宋_GB2312" w:eastAsia="仿宋_GB2312" w:cs="仿宋_GB2312"/>
        <w:sz w:val="32"/>
        <w:szCs w:val="32"/>
      </w:rPr>
      <w:fldChar w:fldCharType="separate"/>
    </w:r>
    <w:r>
      <w:rPr>
        <w:rStyle w:val="13"/>
        <w:rFonts w:ascii="仿宋_GB2312" w:eastAsia="仿宋_GB2312" w:cs="仿宋_GB2312"/>
        <w:sz w:val="32"/>
        <w:szCs w:val="32"/>
      </w:rPr>
      <w:t>- 4 -</w:t>
    </w:r>
    <w:r>
      <w:rPr>
        <w:rStyle w:val="13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211"/>
  <w:drawingGridVerticalSpacing w:val="31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29C7664"/>
    <w:rsid w:val="091740FD"/>
    <w:rsid w:val="106E417A"/>
    <w:rsid w:val="177B1AE6"/>
    <w:rsid w:val="18695DE3"/>
    <w:rsid w:val="1BB6133F"/>
    <w:rsid w:val="1C422BD3"/>
    <w:rsid w:val="1CF163A7"/>
    <w:rsid w:val="2749405A"/>
    <w:rsid w:val="276F7B8E"/>
    <w:rsid w:val="2AA333D6"/>
    <w:rsid w:val="2B552E3B"/>
    <w:rsid w:val="2B634913"/>
    <w:rsid w:val="2C6B3A80"/>
    <w:rsid w:val="2D393B7E"/>
    <w:rsid w:val="2F3E035E"/>
    <w:rsid w:val="2F866E22"/>
    <w:rsid w:val="2FAF0127"/>
    <w:rsid w:val="30F670FA"/>
    <w:rsid w:val="31921AAF"/>
    <w:rsid w:val="32325CC9"/>
    <w:rsid w:val="348D19F5"/>
    <w:rsid w:val="351F5D4F"/>
    <w:rsid w:val="359D63B5"/>
    <w:rsid w:val="372E0D01"/>
    <w:rsid w:val="390908A8"/>
    <w:rsid w:val="3CB74ABF"/>
    <w:rsid w:val="401F4E55"/>
    <w:rsid w:val="40A8375B"/>
    <w:rsid w:val="40B3559D"/>
    <w:rsid w:val="41B14952"/>
    <w:rsid w:val="42154762"/>
    <w:rsid w:val="485879B9"/>
    <w:rsid w:val="4A802994"/>
    <w:rsid w:val="4B1650A7"/>
    <w:rsid w:val="4C4A325A"/>
    <w:rsid w:val="4CA54934"/>
    <w:rsid w:val="4F4B17C3"/>
    <w:rsid w:val="4F9F566B"/>
    <w:rsid w:val="506568B4"/>
    <w:rsid w:val="525078CC"/>
    <w:rsid w:val="52F65EE9"/>
    <w:rsid w:val="533B38FC"/>
    <w:rsid w:val="53DD69C9"/>
    <w:rsid w:val="561F5757"/>
    <w:rsid w:val="5778511F"/>
    <w:rsid w:val="57A51C8C"/>
    <w:rsid w:val="5C0056E3"/>
    <w:rsid w:val="60695F4D"/>
    <w:rsid w:val="609B131C"/>
    <w:rsid w:val="618943CD"/>
    <w:rsid w:val="623C31ED"/>
    <w:rsid w:val="645E569D"/>
    <w:rsid w:val="661E1587"/>
    <w:rsid w:val="689530B5"/>
    <w:rsid w:val="69943F26"/>
    <w:rsid w:val="69CB5582"/>
    <w:rsid w:val="6BFD39ED"/>
    <w:rsid w:val="6CF44DF0"/>
    <w:rsid w:val="6D5C4743"/>
    <w:rsid w:val="6EFE1F56"/>
    <w:rsid w:val="75D51537"/>
    <w:rsid w:val="792A70D5"/>
    <w:rsid w:val="7AB07FDE"/>
    <w:rsid w:val="7C0972AC"/>
    <w:rsid w:val="7DE642E1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Plain Text"/>
    <w:basedOn w:val="1"/>
    <w:link w:val="15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纯文本 Char"/>
    <w:link w:val="4"/>
    <w:qFormat/>
    <w:uiPriority w:val="99"/>
    <w:rPr>
      <w:rFonts w:ascii="宋体" w:hAnsi="Courier New" w:cs="宋体"/>
      <w:sz w:val="21"/>
      <w:szCs w:val="21"/>
    </w:rPr>
  </w:style>
  <w:style w:type="character" w:customStyle="1" w:styleId="16">
    <w:name w:val="日期 Char"/>
    <w:link w:val="5"/>
    <w:qFormat/>
    <w:uiPriority w:val="99"/>
    <w:rPr>
      <w:rFonts w:ascii="Calibri" w:hAnsi="Calibri" w:cs="Calibri"/>
      <w:sz w:val="21"/>
      <w:szCs w:val="21"/>
    </w:rPr>
  </w:style>
  <w:style w:type="character" w:customStyle="1" w:styleId="17">
    <w:name w:val="页脚 Char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apple-converted-space"/>
    <w:basedOn w:val="12"/>
    <w:qFormat/>
    <w:uiPriority w:val="99"/>
  </w:style>
  <w:style w:type="character" w:customStyle="1" w:styleId="20">
    <w:name w:val="Body text|2_"/>
    <w:link w:val="21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1">
    <w:name w:val="Body text|2"/>
    <w:basedOn w:val="1"/>
    <w:link w:val="20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2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3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table" w:customStyle="1" w:styleId="25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970</Words>
  <Characters>1178</Characters>
  <Lines>7</Lines>
  <Paragraphs>2</Paragraphs>
  <TotalTime>15</TotalTime>
  <ScaleCrop>false</ScaleCrop>
  <LinksUpToDate>false</LinksUpToDate>
  <CharactersWithSpaces>1221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2025-11-11T02:50:00Z</cp:lastPrinted>
  <dcterms:modified xsi:type="dcterms:W3CDTF">2025-11-18T03:45:01Z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D40FA08108674E59A29C89F45DA08430_13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