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81EBA8" w14:textId="77777777" w:rsidR="000E437C" w:rsidRDefault="000E437C">
      <w:pPr>
        <w:rPr>
          <w:rFonts w:ascii="方正小标宋简体" w:eastAsia="方正小标宋简体" w:hint="eastAsia"/>
          <w:color w:val="FF0000"/>
          <w:w w:val="80"/>
          <w:sz w:val="48"/>
          <w:szCs w:val="128"/>
        </w:rPr>
      </w:pPr>
    </w:p>
    <w:p w14:paraId="563A5CE1" w14:textId="77777777" w:rsidR="000E437C" w:rsidRDefault="00000000">
      <w:pPr>
        <w:jc w:val="distribute"/>
        <w:rPr>
          <w:rFonts w:ascii="方正小标宋简体" w:eastAsia="方正小标宋简体" w:hint="eastAsia"/>
          <w:color w:val="FF0000"/>
          <w:w w:val="80"/>
          <w:sz w:val="130"/>
          <w:szCs w:val="130"/>
        </w:rPr>
      </w:pPr>
      <w:r>
        <w:rPr>
          <w:rFonts w:ascii="方正小标宋简体" w:eastAsia="方正小标宋简体" w:hint="eastAsia"/>
          <w:color w:val="FF0000"/>
          <w:w w:val="80"/>
          <w:sz w:val="130"/>
          <w:szCs w:val="130"/>
        </w:rPr>
        <w:t>眉山市医学会文件</w:t>
      </w:r>
    </w:p>
    <w:p w14:paraId="1809FD35" w14:textId="7464A78D" w:rsidR="000E437C" w:rsidRDefault="00000000">
      <w:pPr>
        <w:spacing w:line="600" w:lineRule="exact"/>
        <w:jc w:val="center"/>
        <w:rPr>
          <w:rFonts w:ascii="仿宋_GB2312" w:eastAsia="仿宋_GB2312" w:hint="eastAsia"/>
          <w:sz w:val="32"/>
          <w:szCs w:val="32"/>
        </w:rPr>
      </w:pPr>
      <w:r>
        <w:rPr>
          <w:rFonts w:ascii="仿宋_GB2312" w:eastAsia="仿宋_GB2312" w:hint="eastAsia"/>
          <w:sz w:val="32"/>
          <w:szCs w:val="32"/>
        </w:rPr>
        <w:t>眉医学会〔2026〕</w:t>
      </w:r>
      <w:r w:rsidR="00C17293">
        <w:rPr>
          <w:rFonts w:ascii="仿宋_GB2312" w:eastAsia="仿宋_GB2312" w:hint="eastAsia"/>
          <w:sz w:val="32"/>
          <w:szCs w:val="32"/>
        </w:rPr>
        <w:t>74</w:t>
      </w:r>
      <w:r>
        <w:rPr>
          <w:rFonts w:ascii="仿宋_GB2312" w:eastAsia="仿宋_GB2312" w:hint="eastAsia"/>
          <w:sz w:val="32"/>
          <w:szCs w:val="32"/>
        </w:rPr>
        <w:t>号</w:t>
      </w:r>
    </w:p>
    <w:p w14:paraId="52438915" w14:textId="77777777" w:rsidR="000E437C" w:rsidRDefault="00000000">
      <w:pPr>
        <w:pStyle w:val="a6"/>
        <w:jc w:val="center"/>
        <w:rPr>
          <w:rFonts w:ascii="仿宋_GB2312" w:eastAsia="仿宋_GB2312"/>
          <w:sz w:val="32"/>
          <w:szCs w:val="32"/>
        </w:rPr>
      </w:pPr>
      <w:r>
        <w:rPr>
          <w:noProof/>
        </w:rPr>
        <mc:AlternateContent>
          <mc:Choice Requires="wps">
            <w:drawing>
              <wp:anchor distT="0" distB="0" distL="114300" distR="114300" simplePos="0" relativeHeight="251659264" behindDoc="0" locked="0" layoutInCell="1" allowOverlap="1" wp14:anchorId="344691F5" wp14:editId="125A32C2">
                <wp:simplePos x="0" y="0"/>
                <wp:positionH relativeFrom="column">
                  <wp:posOffset>-49530</wp:posOffset>
                </wp:positionH>
                <wp:positionV relativeFrom="paragraph">
                  <wp:posOffset>114300</wp:posOffset>
                </wp:positionV>
                <wp:extent cx="5715000" cy="0"/>
                <wp:effectExtent l="0" t="13970" r="0" b="24130"/>
                <wp:wrapNone/>
                <wp:docPr id="1" name="直线 3"/>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w14:anchorId="49800234" id="直线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pt,9pt" to="44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" strokecolor="red" strokeweight="2.25pt"/>
            </w:pict>
          </mc:Fallback>
        </mc:AlternateContent>
      </w:r>
    </w:p>
    <w:p w14:paraId="03EED8A1" w14:textId="77777777" w:rsidR="000E437C" w:rsidRDefault="00000000">
      <w:pPr>
        <w:spacing w:line="600" w:lineRule="exact"/>
        <w:jc w:val="center"/>
        <w:rPr>
          <w:rFonts w:ascii="方正小标宋简体" w:eastAsia="方正小标宋简体" w:hint="eastAsia"/>
          <w:bCs/>
          <w:sz w:val="44"/>
          <w:szCs w:val="44"/>
        </w:rPr>
      </w:pPr>
      <w:r>
        <w:rPr>
          <w:rFonts w:ascii="方正小标宋简体" w:eastAsia="方正小标宋简体" w:hint="eastAsia"/>
          <w:bCs/>
          <w:sz w:val="44"/>
          <w:szCs w:val="44"/>
        </w:rPr>
        <w:t>眉山市医学会</w:t>
      </w:r>
    </w:p>
    <w:p w14:paraId="7CF93E79" w14:textId="77777777" w:rsidR="000E437C" w:rsidRDefault="00000000">
      <w:pPr>
        <w:spacing w:line="600" w:lineRule="exact"/>
        <w:jc w:val="center"/>
        <w:rPr>
          <w:rFonts w:ascii="方正小标宋简体" w:eastAsia="方正小标宋简体" w:hAnsi="Times New Roman" w:cs="Times New Roman"/>
          <w:bCs/>
          <w:sz w:val="44"/>
          <w:szCs w:val="44"/>
        </w:rPr>
      </w:pPr>
      <w:r>
        <w:rPr>
          <w:rFonts w:ascii="方正小标宋简体" w:eastAsia="方正小标宋简体" w:hint="eastAsia"/>
          <w:bCs/>
          <w:sz w:val="44"/>
          <w:szCs w:val="44"/>
        </w:rPr>
        <w:t>关于举办民营口腔专委会</w:t>
      </w:r>
      <w:r>
        <w:rPr>
          <w:rFonts w:ascii="方正小标宋简体" w:eastAsia="方正小标宋简体" w:hAnsi="Times New Roman" w:cs="Times New Roman" w:hint="eastAsia"/>
          <w:bCs/>
          <w:sz w:val="44"/>
          <w:szCs w:val="44"/>
          <w:lang w:val="zh-TW" w:eastAsia="zh-TW"/>
        </w:rPr>
        <w:t>“</w:t>
      </w:r>
      <w:r>
        <w:rPr>
          <w:rFonts w:ascii="方正小标宋简体" w:eastAsia="方正小标宋简体" w:hAnsi="Times New Roman" w:cs="Times New Roman" w:hint="eastAsia"/>
          <w:bCs/>
          <w:sz w:val="44"/>
          <w:szCs w:val="44"/>
        </w:rPr>
        <w:t>坚守口腔医疗质量</w:t>
      </w:r>
    </w:p>
    <w:p w14:paraId="00DEABAF" w14:textId="77777777" w:rsidR="000E437C" w:rsidRDefault="00000000">
      <w:pPr>
        <w:spacing w:line="600" w:lineRule="exact"/>
        <w:jc w:val="center"/>
        <w:rPr>
          <w:rFonts w:ascii="方正小标宋简体" w:eastAsia="方正小标宋简体" w:hint="eastAsia"/>
          <w:bCs/>
          <w:sz w:val="44"/>
          <w:szCs w:val="44"/>
        </w:rPr>
      </w:pPr>
      <w:r>
        <w:rPr>
          <w:rFonts w:ascii="方正小标宋简体" w:eastAsia="方正小标宋简体" w:hAnsi="Times New Roman" w:cs="Times New Roman" w:hint="eastAsia"/>
          <w:bCs/>
          <w:sz w:val="44"/>
          <w:szCs w:val="44"/>
        </w:rPr>
        <w:t>-提升接诊转化能力</w:t>
      </w:r>
      <w:r>
        <w:rPr>
          <w:rFonts w:ascii="方正小标宋简体" w:eastAsia="方正小标宋简体" w:hAnsi="Times New Roman" w:cs="Times New Roman" w:hint="eastAsia"/>
          <w:bCs/>
          <w:sz w:val="44"/>
          <w:szCs w:val="44"/>
          <w:lang w:val="zh-TW" w:eastAsia="zh-TW"/>
        </w:rPr>
        <w:t>”学术会议</w:t>
      </w:r>
      <w:r>
        <w:rPr>
          <w:rFonts w:ascii="方正小标宋简体" w:eastAsia="方正小标宋简体"/>
          <w:bCs/>
          <w:sz w:val="44"/>
          <w:szCs w:val="44"/>
        </w:rPr>
        <w:t>的</w:t>
      </w:r>
      <w:r>
        <w:rPr>
          <w:rFonts w:ascii="方正小标宋简体" w:eastAsia="方正小标宋简体" w:hint="eastAsia"/>
          <w:bCs/>
          <w:sz w:val="44"/>
          <w:szCs w:val="44"/>
        </w:rPr>
        <w:t>通知</w:t>
      </w:r>
    </w:p>
    <w:p w14:paraId="796D18A2" w14:textId="77777777" w:rsidR="000E437C" w:rsidRDefault="000E437C">
      <w:pPr>
        <w:spacing w:line="600" w:lineRule="exact"/>
        <w:ind w:firstLineChars="200" w:firstLine="880"/>
        <w:jc w:val="center"/>
        <w:rPr>
          <w:rFonts w:ascii="方正小标宋简体" w:eastAsia="方正小标宋简体" w:hint="eastAsia"/>
          <w:bCs/>
          <w:sz w:val="44"/>
          <w:szCs w:val="44"/>
        </w:rPr>
      </w:pPr>
    </w:p>
    <w:p w14:paraId="69570AAB" w14:textId="77777777" w:rsidR="000E437C" w:rsidRDefault="00000000">
      <w:pPr>
        <w:spacing w:line="60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各县（区）医学会，团体会员单位：</w:t>
      </w:r>
    </w:p>
    <w:p w14:paraId="4B412540" w14:textId="77777777" w:rsidR="000E437C"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为进一步促进全市民营口腔可持续发展，提高全市民营口腔诊疗技术和管理水平，由</w:t>
      </w:r>
      <w:r>
        <w:rPr>
          <w:rFonts w:ascii="仿宋_GB2312" w:eastAsia="仿宋_GB2312" w:hAnsi="仿宋_GB2312" w:cs="仿宋_GB2312" w:hint="eastAsia"/>
          <w:sz w:val="32"/>
          <w:szCs w:val="32"/>
          <w:lang w:val="zh-TW"/>
        </w:rPr>
        <w:t>眉山市医学会</w:t>
      </w:r>
      <w:r>
        <w:rPr>
          <w:rFonts w:ascii="仿宋_GB2312" w:eastAsia="仿宋_GB2312" w:hAnsi="仿宋_GB2312" w:cs="仿宋_GB2312" w:hint="eastAsia"/>
          <w:sz w:val="32"/>
          <w:szCs w:val="32"/>
        </w:rPr>
        <w:t>主办、市医学会民营口腔</w:t>
      </w:r>
      <w:r>
        <w:rPr>
          <w:rFonts w:ascii="仿宋_GB2312" w:eastAsia="仿宋_GB2312" w:hAnsi="仿宋_GB2312" w:cs="仿宋_GB2312" w:hint="eastAsia"/>
          <w:sz w:val="32"/>
          <w:szCs w:val="32"/>
          <w:lang w:val="zh-TW" w:eastAsia="zh-TW"/>
        </w:rPr>
        <w:t>专委会</w:t>
      </w:r>
      <w:r>
        <w:rPr>
          <w:rFonts w:ascii="仿宋_GB2312" w:eastAsia="仿宋_GB2312" w:hAnsi="仿宋_GB2312" w:cs="仿宋_GB2312" w:hint="eastAsia"/>
          <w:sz w:val="32"/>
          <w:szCs w:val="32"/>
        </w:rPr>
        <w:t>承办的《眉山市医学会民营口腔专委会</w:t>
      </w:r>
      <w:r>
        <w:rPr>
          <w:rFonts w:ascii="仿宋_GB2312" w:eastAsia="仿宋_GB2312" w:hAnsi="仿宋_GB2312" w:cs="仿宋_GB2312" w:hint="eastAsia"/>
          <w:sz w:val="32"/>
          <w:szCs w:val="32"/>
          <w:lang w:val="zh-TW" w:eastAsia="zh-TW"/>
        </w:rPr>
        <w:t>“</w:t>
      </w:r>
      <w:r>
        <w:rPr>
          <w:rFonts w:ascii="仿宋_GB2312" w:eastAsia="仿宋_GB2312" w:hAnsi="仿宋_GB2312" w:cs="仿宋_GB2312" w:hint="eastAsia"/>
          <w:sz w:val="32"/>
          <w:szCs w:val="32"/>
        </w:rPr>
        <w:t>坚守口腔医疗质量-提升接诊转化能力”学术会议》拟定于近期召开，届时将邀请成都市郫都区中医医院(成都中医药大学附属第三医院)、成都市口腔医疗质量控制中心专家组成员文东本副主任医师及接诊转化能力提升专家田尚耘莅临授课，现将有关事项如下:</w:t>
      </w:r>
    </w:p>
    <w:p w14:paraId="1D3EEE01" w14:textId="77777777" w:rsidR="000E437C" w:rsidRDefault="00000000">
      <w:pPr>
        <w:widowControl w:val="0"/>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一、会议时间</w:t>
      </w:r>
    </w:p>
    <w:p w14:paraId="123D6978" w14:textId="77777777" w:rsidR="000E437C" w:rsidRDefault="00000000">
      <w:pPr>
        <w:widowControl w:val="0"/>
        <w:spacing w:line="60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2026年6月26日（星期五）8:30-9:00报到，9:00正式开会。</w:t>
      </w:r>
    </w:p>
    <w:p w14:paraId="5903D08C" w14:textId="77777777" w:rsidR="000E437C" w:rsidRDefault="00000000">
      <w:pPr>
        <w:widowControl w:val="0"/>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二、会议地点</w:t>
      </w:r>
    </w:p>
    <w:p w14:paraId="02646E4B" w14:textId="77777777" w:rsidR="000E437C" w:rsidRDefault="00000000">
      <w:pPr>
        <w:widowControl w:val="0"/>
        <w:spacing w:line="600" w:lineRule="exact"/>
        <w:ind w:firstLineChars="200" w:firstLine="640"/>
        <w:rPr>
          <w:rFonts w:ascii="仿宋_GB2312" w:eastAsia="仿宋_GB2312" w:cs="仿宋_GB2312" w:hint="eastAsia"/>
          <w:color w:val="000000"/>
          <w:sz w:val="32"/>
          <w:szCs w:val="32"/>
          <w:shd w:val="clear" w:color="auto" w:fill="FFFFFF"/>
        </w:rPr>
      </w:pPr>
      <w:r>
        <w:rPr>
          <w:rFonts w:ascii="仿宋_GB2312" w:eastAsia="仿宋_GB2312" w:cs="仿宋_GB2312"/>
          <w:color w:val="000000"/>
          <w:sz w:val="32"/>
          <w:szCs w:val="32"/>
          <w:shd w:val="clear" w:color="auto" w:fill="FFFFFF"/>
        </w:rPr>
        <w:t>岷东苏苑大酒店二楼会议室（眉州大道东段岷江生活广场</w:t>
      </w:r>
      <w:r>
        <w:rPr>
          <w:rFonts w:ascii="Times New Roman" w:hAnsi="Times New Roman" w:cs="Times New Roman"/>
          <w:color w:val="000000"/>
          <w:sz w:val="32"/>
          <w:szCs w:val="32"/>
          <w:shd w:val="clear" w:color="auto" w:fill="FFFFFF"/>
        </w:rPr>
        <w:t>2</w:t>
      </w:r>
      <w:r>
        <w:rPr>
          <w:rFonts w:ascii="仿宋_GB2312" w:eastAsia="仿宋_GB2312" w:cs="仿宋_GB2312" w:hint="eastAsia"/>
          <w:color w:val="000000"/>
          <w:sz w:val="32"/>
          <w:szCs w:val="32"/>
          <w:shd w:val="clear" w:color="auto" w:fill="FFFFFF"/>
        </w:rPr>
        <w:t>号楼青衣街</w:t>
      </w:r>
      <w:r>
        <w:rPr>
          <w:rFonts w:ascii="Times New Roman" w:hAnsi="Times New Roman" w:cs="Times New Roman"/>
          <w:color w:val="000000"/>
          <w:sz w:val="32"/>
          <w:szCs w:val="32"/>
          <w:shd w:val="clear" w:color="auto" w:fill="FFFFFF"/>
        </w:rPr>
        <w:t>88</w:t>
      </w:r>
      <w:r>
        <w:rPr>
          <w:rFonts w:ascii="仿宋_GB2312" w:eastAsia="仿宋_GB2312" w:cs="仿宋_GB2312" w:hint="eastAsia"/>
          <w:color w:val="000000"/>
          <w:sz w:val="32"/>
          <w:szCs w:val="32"/>
          <w:shd w:val="clear" w:color="auto" w:fill="FFFFFF"/>
        </w:rPr>
        <w:t>号）。</w:t>
      </w:r>
    </w:p>
    <w:p w14:paraId="61E7E825" w14:textId="77777777" w:rsidR="000E437C" w:rsidRDefault="00000000">
      <w:pPr>
        <w:widowControl w:val="0"/>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三、参会对象</w:t>
      </w:r>
    </w:p>
    <w:p w14:paraId="18C1B66D" w14:textId="77777777" w:rsidR="000E437C" w:rsidRDefault="00000000">
      <w:pPr>
        <w:widowControl w:val="0"/>
        <w:spacing w:line="600" w:lineRule="exact"/>
        <w:ind w:firstLineChars="200" w:firstLine="640"/>
        <w:rPr>
          <w:rFonts w:ascii="仿宋_GB2312" w:eastAsia="仿宋_GB2312" w:cs="仿宋_GB2312" w:hint="eastAsia"/>
          <w:color w:val="000000"/>
          <w:sz w:val="32"/>
          <w:szCs w:val="32"/>
          <w:shd w:val="clear" w:color="auto" w:fill="FFFFFF"/>
        </w:rPr>
      </w:pPr>
      <w:r>
        <w:rPr>
          <w:rFonts w:ascii="仿宋_GB2312" w:eastAsia="仿宋_GB2312" w:cs="仿宋_GB2312" w:hint="eastAsia"/>
          <w:color w:val="000000"/>
          <w:sz w:val="32"/>
          <w:szCs w:val="32"/>
          <w:shd w:val="clear" w:color="auto" w:fill="FFFFFF"/>
        </w:rPr>
        <w:t>（一）</w:t>
      </w:r>
      <w:r>
        <w:rPr>
          <w:rFonts w:ascii="仿宋_GB2312" w:eastAsia="仿宋_GB2312" w:cs="仿宋_GB2312"/>
          <w:color w:val="000000"/>
          <w:sz w:val="32"/>
          <w:szCs w:val="32"/>
          <w:shd w:val="clear" w:color="auto" w:fill="FFFFFF"/>
        </w:rPr>
        <w:t>眉山市医学会</w:t>
      </w:r>
      <w:r>
        <w:rPr>
          <w:rFonts w:ascii="仿宋_GB2312" w:eastAsia="仿宋_GB2312" w:cs="仿宋_GB2312" w:hint="eastAsia"/>
          <w:color w:val="000000"/>
          <w:sz w:val="32"/>
          <w:szCs w:val="32"/>
          <w:shd w:val="clear" w:color="auto" w:fill="FFFFFF"/>
        </w:rPr>
        <w:t>民营口腔专委会全体成员；</w:t>
      </w:r>
    </w:p>
    <w:p w14:paraId="5A803C0D" w14:textId="77777777" w:rsidR="000E437C" w:rsidRDefault="00000000">
      <w:pPr>
        <w:widowControl w:val="0"/>
        <w:spacing w:line="600" w:lineRule="exact"/>
        <w:ind w:firstLineChars="200" w:firstLine="640"/>
        <w:rPr>
          <w:rFonts w:ascii="仿宋_GB2312" w:eastAsia="仿宋_GB2312" w:cs="仿宋_GB2312" w:hint="eastAsia"/>
          <w:color w:val="000000"/>
          <w:sz w:val="32"/>
          <w:szCs w:val="32"/>
          <w:shd w:val="clear" w:color="auto" w:fill="FFFFFF"/>
        </w:rPr>
      </w:pPr>
      <w:r>
        <w:rPr>
          <w:rFonts w:ascii="仿宋_GB2312" w:eastAsia="仿宋_GB2312" w:cs="仿宋_GB2312" w:hint="eastAsia"/>
          <w:color w:val="000000"/>
          <w:sz w:val="32"/>
          <w:szCs w:val="32"/>
          <w:shd w:val="clear" w:color="auto" w:fill="FFFFFF"/>
        </w:rPr>
        <w:t>（二）全市各级医疗机构从事民营口腔的医务人员。</w:t>
      </w:r>
    </w:p>
    <w:p w14:paraId="048CB15E" w14:textId="77777777" w:rsidR="000E437C" w:rsidRDefault="00000000">
      <w:pPr>
        <w:widowControl w:val="0"/>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四、会议议程</w:t>
      </w:r>
    </w:p>
    <w:tbl>
      <w:tblPr>
        <w:tblStyle w:val="ac"/>
        <w:tblW w:w="8936" w:type="dxa"/>
        <w:jc w:val="center"/>
        <w:tblLook w:val="04A0" w:firstRow="1" w:lastRow="0" w:firstColumn="1" w:lastColumn="0" w:noHBand="0" w:noVBand="1"/>
      </w:tblPr>
      <w:tblGrid>
        <w:gridCol w:w="2223"/>
        <w:gridCol w:w="6713"/>
      </w:tblGrid>
      <w:tr w:rsidR="000E437C" w14:paraId="06786988" w14:textId="77777777">
        <w:trPr>
          <w:jc w:val="center"/>
        </w:trPr>
        <w:tc>
          <w:tcPr>
            <w:tcW w:w="2223" w:type="dxa"/>
          </w:tcPr>
          <w:p w14:paraId="247D132E" w14:textId="77777777" w:rsidR="000E437C" w:rsidRDefault="00000000">
            <w:pPr>
              <w:spacing w:line="600" w:lineRule="exact"/>
              <w:jc w:val="center"/>
              <w:rPr>
                <w:rFonts w:ascii="黑体" w:eastAsia="黑体" w:hAnsi="黑体" w:cs="黑体" w:hint="eastAsia"/>
                <w:sz w:val="28"/>
                <w:szCs w:val="28"/>
              </w:rPr>
            </w:pPr>
            <w:r>
              <w:rPr>
                <w:rFonts w:ascii="黑体" w:eastAsia="黑体" w:hAnsi="黑体" w:cs="黑体" w:hint="eastAsia"/>
                <w:sz w:val="28"/>
                <w:szCs w:val="28"/>
              </w:rPr>
              <w:t>时间</w:t>
            </w:r>
          </w:p>
        </w:tc>
        <w:tc>
          <w:tcPr>
            <w:tcW w:w="6713" w:type="dxa"/>
          </w:tcPr>
          <w:p w14:paraId="6D558FBE" w14:textId="77777777" w:rsidR="000E437C" w:rsidRDefault="00000000">
            <w:pPr>
              <w:spacing w:line="600" w:lineRule="exact"/>
              <w:jc w:val="center"/>
              <w:rPr>
                <w:rFonts w:ascii="黑体" w:eastAsia="黑体" w:hAnsi="黑体" w:cs="黑体" w:hint="eastAsia"/>
                <w:sz w:val="28"/>
                <w:szCs w:val="28"/>
              </w:rPr>
            </w:pPr>
            <w:r>
              <w:rPr>
                <w:rFonts w:ascii="黑体" w:eastAsia="黑体" w:hAnsi="黑体" w:cs="黑体" w:hint="eastAsia"/>
                <w:sz w:val="28"/>
                <w:szCs w:val="28"/>
              </w:rPr>
              <w:t>内容</w:t>
            </w:r>
          </w:p>
        </w:tc>
      </w:tr>
      <w:tr w:rsidR="000E437C" w14:paraId="6E6DCB52" w14:textId="77777777">
        <w:trPr>
          <w:jc w:val="center"/>
        </w:trPr>
        <w:tc>
          <w:tcPr>
            <w:tcW w:w="2223" w:type="dxa"/>
          </w:tcPr>
          <w:p w14:paraId="54754379" w14:textId="77777777" w:rsidR="000E437C" w:rsidRDefault="00000000">
            <w:pPr>
              <w:spacing w:line="6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8:30-9:00</w:t>
            </w:r>
          </w:p>
        </w:tc>
        <w:tc>
          <w:tcPr>
            <w:tcW w:w="6713" w:type="dxa"/>
          </w:tcPr>
          <w:p w14:paraId="31AA5439" w14:textId="77777777" w:rsidR="000E437C" w:rsidRDefault="00000000">
            <w:pPr>
              <w:spacing w:line="6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报到</w:t>
            </w:r>
          </w:p>
        </w:tc>
      </w:tr>
      <w:tr w:rsidR="000E437C" w14:paraId="1121F742" w14:textId="77777777">
        <w:trPr>
          <w:jc w:val="center"/>
        </w:trPr>
        <w:tc>
          <w:tcPr>
            <w:tcW w:w="2223" w:type="dxa"/>
          </w:tcPr>
          <w:p w14:paraId="051E06F9" w14:textId="77777777" w:rsidR="000E437C" w:rsidRDefault="00000000">
            <w:pPr>
              <w:spacing w:line="600" w:lineRule="exact"/>
              <w:jc w:val="center"/>
              <w:rPr>
                <w:rFonts w:ascii="仿宋_GB2312" w:eastAsia="仿宋_GB2312" w:hAnsi="仿宋_GB2312" w:cs="仿宋_GB2312" w:hint="eastAsia"/>
                <w:kern w:val="2"/>
                <w:sz w:val="28"/>
                <w:szCs w:val="28"/>
              </w:rPr>
            </w:pPr>
            <w:r>
              <w:rPr>
                <w:rFonts w:ascii="仿宋_GB2312" w:eastAsia="仿宋_GB2312" w:hAnsi="仿宋_GB2312" w:cs="仿宋_GB2312" w:hint="eastAsia"/>
                <w:sz w:val="28"/>
                <w:szCs w:val="28"/>
              </w:rPr>
              <w:t>9:00-10:00</w:t>
            </w:r>
          </w:p>
        </w:tc>
        <w:tc>
          <w:tcPr>
            <w:tcW w:w="6713" w:type="dxa"/>
          </w:tcPr>
          <w:p w14:paraId="6BFE2D6F" w14:textId="77777777" w:rsidR="000E437C" w:rsidRDefault="00000000">
            <w:pPr>
              <w:spacing w:line="600" w:lineRule="exact"/>
              <w:jc w:val="center"/>
              <w:rPr>
                <w:rFonts w:ascii="仿宋_GB2312" w:eastAsia="仿宋_GB2312" w:hAnsi="仿宋_GB2312" w:cs="仿宋_GB2312" w:hint="eastAsia"/>
                <w:kern w:val="2"/>
                <w:sz w:val="28"/>
                <w:szCs w:val="28"/>
              </w:rPr>
            </w:pPr>
            <w:r>
              <w:rPr>
                <w:rFonts w:ascii="仿宋_GB2312" w:eastAsia="仿宋_GB2312" w:hAnsi="仿宋_GB2312" w:cs="仿宋_GB2312" w:hint="eastAsia"/>
                <w:sz w:val="28"/>
                <w:szCs w:val="28"/>
              </w:rPr>
              <w:t>从法规视角看社区口腔门诊的感控（质控）实践</w:t>
            </w:r>
          </w:p>
        </w:tc>
      </w:tr>
      <w:tr w:rsidR="000E437C" w14:paraId="7D2C9575" w14:textId="77777777">
        <w:trPr>
          <w:jc w:val="center"/>
        </w:trPr>
        <w:tc>
          <w:tcPr>
            <w:tcW w:w="2223" w:type="dxa"/>
          </w:tcPr>
          <w:p w14:paraId="5F17633C" w14:textId="77777777" w:rsidR="000E437C" w:rsidRDefault="00000000">
            <w:pPr>
              <w:spacing w:line="6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10:00-10:15</w:t>
            </w:r>
          </w:p>
        </w:tc>
        <w:tc>
          <w:tcPr>
            <w:tcW w:w="6713" w:type="dxa"/>
          </w:tcPr>
          <w:p w14:paraId="1F46E0D9" w14:textId="77777777" w:rsidR="000E437C" w:rsidRDefault="00000000">
            <w:pPr>
              <w:spacing w:line="6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休息</w:t>
            </w:r>
          </w:p>
        </w:tc>
      </w:tr>
      <w:tr w:rsidR="000E437C" w14:paraId="5ED30570" w14:textId="77777777">
        <w:trPr>
          <w:jc w:val="center"/>
        </w:trPr>
        <w:tc>
          <w:tcPr>
            <w:tcW w:w="2223" w:type="dxa"/>
          </w:tcPr>
          <w:p w14:paraId="326EA549" w14:textId="77777777" w:rsidR="000E437C" w:rsidRDefault="00000000">
            <w:pPr>
              <w:spacing w:line="6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10:15-11:00</w:t>
            </w:r>
          </w:p>
        </w:tc>
        <w:tc>
          <w:tcPr>
            <w:tcW w:w="6713" w:type="dxa"/>
          </w:tcPr>
          <w:p w14:paraId="59C7BE0E" w14:textId="77777777" w:rsidR="000E437C" w:rsidRDefault="00000000">
            <w:pPr>
              <w:spacing w:line="6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口腔医疗质量可控的前提下门诊量增加的解决之道</w:t>
            </w:r>
          </w:p>
        </w:tc>
      </w:tr>
      <w:tr w:rsidR="000E437C" w14:paraId="70E49217" w14:textId="77777777">
        <w:trPr>
          <w:jc w:val="center"/>
        </w:trPr>
        <w:tc>
          <w:tcPr>
            <w:tcW w:w="2223" w:type="dxa"/>
          </w:tcPr>
          <w:p w14:paraId="6084782C" w14:textId="77777777" w:rsidR="000E437C" w:rsidRDefault="00000000">
            <w:pPr>
              <w:spacing w:line="6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11:00-12:00</w:t>
            </w:r>
          </w:p>
        </w:tc>
        <w:tc>
          <w:tcPr>
            <w:tcW w:w="6713" w:type="dxa"/>
          </w:tcPr>
          <w:p w14:paraId="55030BB2" w14:textId="77777777" w:rsidR="000E437C" w:rsidRDefault="00000000">
            <w:pPr>
              <w:spacing w:line="6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一技三能—民营口腔健康管理创造核心价值</w:t>
            </w:r>
          </w:p>
        </w:tc>
      </w:tr>
      <w:tr w:rsidR="000E437C" w14:paraId="525E00ED" w14:textId="77777777">
        <w:trPr>
          <w:jc w:val="center"/>
        </w:trPr>
        <w:tc>
          <w:tcPr>
            <w:tcW w:w="2223" w:type="dxa"/>
          </w:tcPr>
          <w:p w14:paraId="0BC561D0" w14:textId="77777777" w:rsidR="000E437C" w:rsidRDefault="00000000">
            <w:pPr>
              <w:spacing w:line="6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12:00-13:30</w:t>
            </w:r>
          </w:p>
        </w:tc>
        <w:tc>
          <w:tcPr>
            <w:tcW w:w="6713" w:type="dxa"/>
          </w:tcPr>
          <w:p w14:paraId="2E4619F1" w14:textId="77777777" w:rsidR="000E437C" w:rsidRDefault="00000000">
            <w:pPr>
              <w:spacing w:line="6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午餐、休息</w:t>
            </w:r>
          </w:p>
        </w:tc>
      </w:tr>
      <w:tr w:rsidR="000E437C" w14:paraId="5981AA87" w14:textId="77777777">
        <w:trPr>
          <w:jc w:val="center"/>
        </w:trPr>
        <w:tc>
          <w:tcPr>
            <w:tcW w:w="2223" w:type="dxa"/>
          </w:tcPr>
          <w:p w14:paraId="7B565DC9" w14:textId="77777777" w:rsidR="000E437C" w:rsidRDefault="00000000">
            <w:pPr>
              <w:spacing w:line="6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13:30-14:30</w:t>
            </w:r>
          </w:p>
        </w:tc>
        <w:tc>
          <w:tcPr>
            <w:tcW w:w="6713" w:type="dxa"/>
          </w:tcPr>
          <w:p w14:paraId="3B58D21E" w14:textId="77777777" w:rsidR="000E437C" w:rsidRDefault="00000000">
            <w:pPr>
              <w:spacing w:line="6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健康管理体系建设的难点</w:t>
            </w:r>
          </w:p>
        </w:tc>
      </w:tr>
      <w:tr w:rsidR="000E437C" w14:paraId="31A0A661" w14:textId="77777777">
        <w:trPr>
          <w:jc w:val="center"/>
        </w:trPr>
        <w:tc>
          <w:tcPr>
            <w:tcW w:w="2223" w:type="dxa"/>
          </w:tcPr>
          <w:p w14:paraId="5E77F0E1" w14:textId="77777777" w:rsidR="000E437C" w:rsidRDefault="00000000">
            <w:pPr>
              <w:spacing w:line="6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14:30-14:45</w:t>
            </w:r>
          </w:p>
        </w:tc>
        <w:tc>
          <w:tcPr>
            <w:tcW w:w="6713" w:type="dxa"/>
          </w:tcPr>
          <w:p w14:paraId="3A60E0E6" w14:textId="77777777" w:rsidR="000E437C" w:rsidRDefault="00000000">
            <w:pPr>
              <w:spacing w:line="6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休息</w:t>
            </w:r>
          </w:p>
        </w:tc>
      </w:tr>
      <w:tr w:rsidR="000E437C" w14:paraId="66548CEA" w14:textId="77777777">
        <w:trPr>
          <w:jc w:val="center"/>
        </w:trPr>
        <w:tc>
          <w:tcPr>
            <w:tcW w:w="2223" w:type="dxa"/>
          </w:tcPr>
          <w:p w14:paraId="7B1BB45F" w14:textId="77777777" w:rsidR="000E437C" w:rsidRDefault="00000000">
            <w:pPr>
              <w:spacing w:line="6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14:45-15:45</w:t>
            </w:r>
          </w:p>
        </w:tc>
        <w:tc>
          <w:tcPr>
            <w:tcW w:w="6713" w:type="dxa"/>
          </w:tcPr>
          <w:p w14:paraId="70E3983F" w14:textId="77777777" w:rsidR="000E437C" w:rsidRDefault="00000000">
            <w:pPr>
              <w:spacing w:line="6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正畸季，如何用专业级口腔护理能力展现差异化</w:t>
            </w:r>
          </w:p>
        </w:tc>
      </w:tr>
    </w:tbl>
    <w:p w14:paraId="54AED9BA" w14:textId="77777777" w:rsidR="000E437C" w:rsidRDefault="00000000">
      <w:pPr>
        <w:widowControl w:val="0"/>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w:t>
      </w:r>
      <w:r>
        <w:rPr>
          <w:rFonts w:ascii="黑体" w:eastAsia="黑体" w:hAnsi="黑体" w:cs="黑体"/>
          <w:sz w:val="32"/>
          <w:szCs w:val="32"/>
        </w:rPr>
        <w:t>其他事项</w:t>
      </w:r>
    </w:p>
    <w:p w14:paraId="52E3A3EA" w14:textId="77777777" w:rsidR="000E437C"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（一）本次会议免收会务费。</w:t>
      </w:r>
    </w:p>
    <w:p w14:paraId="02141EB4" w14:textId="77777777" w:rsidR="000E437C"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（二）参会回执</w:t>
      </w:r>
    </w:p>
    <w:p w14:paraId="58EA98EF" w14:textId="77777777" w:rsidR="000E437C"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请各单位积极组织人员参会，并于6月22日（星期一）18:00前将参会回执表（见附件）发送至电子邮箱：790053166@qq.com，微信：13408091443（刘星）。</w:t>
      </w:r>
    </w:p>
    <w:p w14:paraId="3AF9F5D9" w14:textId="77777777" w:rsidR="000E437C" w:rsidRDefault="00000000">
      <w:pPr>
        <w:spacing w:line="60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（三）联系人</w:t>
      </w:r>
    </w:p>
    <w:p w14:paraId="22595B54" w14:textId="77777777" w:rsidR="000E437C"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眉山</w:t>
      </w:r>
      <w:r>
        <w:rPr>
          <w:rFonts w:ascii="仿宋_GB2312" w:eastAsia="仿宋_GB2312" w:hAnsi="仿宋_GB2312" w:cs="仿宋_GB2312" w:hint="eastAsia"/>
          <w:sz w:val="32"/>
          <w:szCs w:val="32"/>
          <w:lang w:val="zh-TW"/>
        </w:rPr>
        <w:t>市医学会</w:t>
      </w:r>
      <w:r>
        <w:rPr>
          <w:rFonts w:ascii="仿宋_GB2312" w:eastAsia="仿宋_GB2312" w:hAnsi="仿宋_GB2312" w:cs="仿宋_GB2312" w:hint="eastAsia"/>
          <w:sz w:val="32"/>
          <w:szCs w:val="32"/>
        </w:rPr>
        <w:t>民营口腔专委会</w:t>
      </w:r>
    </w:p>
    <w:p w14:paraId="591162A8" w14:textId="77777777" w:rsidR="000E437C"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刘  星：13408091443</w:t>
      </w:r>
    </w:p>
    <w:p w14:paraId="0B02A944" w14:textId="77777777" w:rsidR="000E437C"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眉山市医学会</w:t>
      </w:r>
    </w:p>
    <w:p w14:paraId="00244E34" w14:textId="77777777" w:rsidR="000E437C"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孙玉娇：19383349863</w:t>
      </w:r>
    </w:p>
    <w:p w14:paraId="0BD8D2B9" w14:textId="77777777" w:rsidR="000E437C" w:rsidRDefault="000E437C">
      <w:pPr>
        <w:spacing w:line="600" w:lineRule="exact"/>
        <w:ind w:firstLineChars="200" w:firstLine="640"/>
        <w:rPr>
          <w:rFonts w:ascii="仿宋_GB2312" w:eastAsia="仿宋_GB2312" w:hAnsi="仿宋_GB2312" w:cs="仿宋_GB2312" w:hint="eastAsia"/>
          <w:sz w:val="32"/>
          <w:szCs w:val="32"/>
        </w:rPr>
      </w:pPr>
    </w:p>
    <w:p w14:paraId="1818AEAB" w14:textId="77777777" w:rsidR="000E437C" w:rsidRDefault="00000000">
      <w:pPr>
        <w:pStyle w:val="a4"/>
        <w:widowControl w:val="0"/>
        <w:spacing w:line="600" w:lineRule="exact"/>
        <w:ind w:firstLineChars="200" w:firstLine="640"/>
        <w:rPr>
          <w:rStyle w:val="ae"/>
          <w:rFonts w:ascii="仿宋_GB2312" w:eastAsia="仿宋_GB2312" w:hAnsi="仿宋_GB2312" w:cs="仿宋_GB2312" w:hint="eastAsia"/>
          <w:color w:val="auto"/>
          <w:u w:val="none"/>
        </w:rPr>
      </w:pPr>
      <w:r>
        <w:rPr>
          <w:rStyle w:val="ae"/>
          <w:rFonts w:ascii="仿宋_GB2312" w:eastAsia="仿宋_GB2312" w:hAnsi="仿宋_GB2312" w:cs="仿宋_GB2312" w:hint="eastAsia"/>
          <w:color w:val="auto"/>
          <w:u w:val="none"/>
        </w:rPr>
        <w:t>附件：参会回执表</w:t>
      </w:r>
    </w:p>
    <w:p w14:paraId="05F1A577" w14:textId="77777777" w:rsidR="000E437C" w:rsidRDefault="000E437C">
      <w:pPr>
        <w:pStyle w:val="a4"/>
        <w:widowControl w:val="0"/>
        <w:spacing w:before="123" w:line="600" w:lineRule="exact"/>
        <w:ind w:right="77" w:firstLineChars="200" w:firstLine="640"/>
        <w:rPr>
          <w:rStyle w:val="ae"/>
          <w:rFonts w:ascii="仿宋_GB2312" w:eastAsia="仿宋_GB2312" w:hAnsi="仿宋_GB2312" w:cs="仿宋_GB2312" w:hint="eastAsia"/>
          <w:color w:val="auto"/>
          <w:u w:val="none"/>
        </w:rPr>
      </w:pPr>
    </w:p>
    <w:p w14:paraId="2265782C" w14:textId="77777777" w:rsidR="000E437C" w:rsidRDefault="000E437C">
      <w:pPr>
        <w:pStyle w:val="a4"/>
        <w:widowControl w:val="0"/>
        <w:spacing w:before="123" w:line="600" w:lineRule="exact"/>
        <w:ind w:right="77" w:firstLineChars="200" w:firstLine="640"/>
        <w:rPr>
          <w:rStyle w:val="ae"/>
          <w:rFonts w:ascii="仿宋_GB2312" w:eastAsia="仿宋_GB2312" w:hAnsi="仿宋_GB2312" w:cs="仿宋_GB2312" w:hint="eastAsia"/>
          <w:color w:val="auto"/>
          <w:u w:val="none"/>
        </w:rPr>
      </w:pPr>
    </w:p>
    <w:p w14:paraId="29BFF914" w14:textId="77777777" w:rsidR="000E437C" w:rsidRDefault="00000000">
      <w:pPr>
        <w:spacing w:line="600" w:lineRule="exact"/>
        <w:ind w:firstLineChars="1700" w:firstLine="544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眉山市医学会</w:t>
      </w:r>
    </w:p>
    <w:p w14:paraId="44C3423B" w14:textId="77777777" w:rsidR="000E437C" w:rsidRDefault="00000000">
      <w:pPr>
        <w:spacing w:line="600" w:lineRule="exact"/>
        <w:ind w:firstLineChars="1700" w:firstLine="5440"/>
        <w:jc w:val="right"/>
        <w:rPr>
          <w:rFonts w:ascii="仿宋_GB2312" w:eastAsia="仿宋_GB2312" w:hAnsi="仿宋_GB2312" w:cs="仿宋_GB2312" w:hint="eastAsia"/>
          <w:sz w:val="28"/>
          <w:szCs w:val="28"/>
        </w:rPr>
      </w:pPr>
      <w:r>
        <w:rPr>
          <w:rFonts w:ascii="仿宋_GB2312" w:eastAsia="仿宋_GB2312" w:hAnsi="仿宋_GB2312" w:cs="仿宋_GB2312" w:hint="eastAsia"/>
          <w:sz w:val="32"/>
          <w:szCs w:val="32"/>
        </w:rPr>
        <w:t>2026年6月16日</w:t>
      </w:r>
    </w:p>
    <w:p w14:paraId="11D097FB" w14:textId="77777777" w:rsidR="000E437C" w:rsidRDefault="000E437C">
      <w:pPr>
        <w:spacing w:line="600" w:lineRule="exact"/>
        <w:rPr>
          <w:rFonts w:ascii="仿宋_GB2312" w:eastAsia="仿宋_GB2312" w:hAnsi="仿宋_GB2312" w:cs="仿宋_GB2312" w:hint="eastAsia"/>
          <w:sz w:val="28"/>
          <w:szCs w:val="28"/>
        </w:rPr>
      </w:pPr>
    </w:p>
    <w:p w14:paraId="0A633F5E" w14:textId="77777777" w:rsidR="000E437C" w:rsidRDefault="000E437C">
      <w:pPr>
        <w:spacing w:line="600" w:lineRule="exact"/>
        <w:rPr>
          <w:rFonts w:ascii="仿宋_GB2312" w:eastAsia="仿宋_GB2312" w:hAnsi="仿宋_GB2312" w:cs="仿宋_GB2312" w:hint="eastAsia"/>
          <w:sz w:val="28"/>
          <w:szCs w:val="28"/>
        </w:rPr>
      </w:pPr>
    </w:p>
    <w:p w14:paraId="1C82C20E" w14:textId="77777777" w:rsidR="000E437C" w:rsidRDefault="000E437C">
      <w:pPr>
        <w:spacing w:line="600" w:lineRule="exact"/>
        <w:rPr>
          <w:rFonts w:ascii="仿宋_GB2312" w:eastAsia="仿宋_GB2312" w:hAnsi="仿宋_GB2312" w:cs="仿宋_GB2312" w:hint="eastAsia"/>
          <w:sz w:val="28"/>
          <w:szCs w:val="28"/>
        </w:rPr>
      </w:pPr>
    </w:p>
    <w:p w14:paraId="5F5B62CF" w14:textId="77777777" w:rsidR="000E437C" w:rsidRDefault="000E437C">
      <w:pPr>
        <w:spacing w:line="600" w:lineRule="exact"/>
        <w:rPr>
          <w:rFonts w:ascii="仿宋_GB2312" w:eastAsia="仿宋_GB2312" w:hAnsi="仿宋_GB2312" w:cs="仿宋_GB2312" w:hint="eastAsia"/>
          <w:sz w:val="28"/>
          <w:szCs w:val="28"/>
        </w:rPr>
      </w:pPr>
    </w:p>
    <w:p w14:paraId="4FEA833A" w14:textId="77777777" w:rsidR="000E437C" w:rsidRDefault="000E437C">
      <w:pPr>
        <w:spacing w:line="600" w:lineRule="exact"/>
        <w:rPr>
          <w:rFonts w:ascii="仿宋_GB2312" w:eastAsia="仿宋_GB2312" w:hAnsi="仿宋_GB2312" w:cs="仿宋_GB2312" w:hint="eastAsia"/>
          <w:sz w:val="28"/>
          <w:szCs w:val="28"/>
        </w:rPr>
      </w:pPr>
    </w:p>
    <w:p w14:paraId="72B934B7" w14:textId="77777777" w:rsidR="000E437C" w:rsidRDefault="000E437C">
      <w:pPr>
        <w:spacing w:line="600" w:lineRule="exact"/>
        <w:rPr>
          <w:rFonts w:ascii="仿宋_GB2312" w:eastAsia="仿宋_GB2312" w:hAnsi="仿宋_GB2312" w:cs="仿宋_GB2312" w:hint="eastAsia"/>
          <w:sz w:val="28"/>
          <w:szCs w:val="28"/>
        </w:rPr>
      </w:pPr>
    </w:p>
    <w:p w14:paraId="462838DB" w14:textId="77777777" w:rsidR="000E437C" w:rsidRDefault="00000000">
      <w:pPr>
        <w:pBdr>
          <w:top w:val="single" w:sz="6" w:space="3" w:color="auto"/>
          <w:bottom w:val="single" w:sz="6" w:space="1" w:color="auto"/>
        </w:pBdr>
        <w:spacing w:line="580" w:lineRule="exact"/>
        <w:ind w:firstLineChars="100" w:firstLine="280"/>
        <w:rPr>
          <w:rFonts w:hint="eastAsia"/>
        </w:rPr>
      </w:pPr>
      <w:r>
        <w:rPr>
          <w:rFonts w:ascii="仿宋_GB2312" w:eastAsia="仿宋_GB2312" w:hAnsi="仿宋_GB2312" w:cs="仿宋_GB2312" w:hint="eastAsia"/>
          <w:sz w:val="28"/>
          <w:szCs w:val="28"/>
        </w:rPr>
        <w:t>眉山市医学会办公室                      2026年6月16日印发</w:t>
      </w:r>
    </w:p>
    <w:p w14:paraId="101A0473" w14:textId="77777777" w:rsidR="000E437C" w:rsidRDefault="000E437C">
      <w:pPr>
        <w:rPr>
          <w:rFonts w:ascii="黑体" w:eastAsia="黑体" w:hAnsi="黑体" w:cs="黑体" w:hint="eastAsia"/>
          <w:sz w:val="32"/>
          <w:szCs w:val="32"/>
        </w:rPr>
      </w:pPr>
    </w:p>
    <w:p w14:paraId="51296FEA" w14:textId="77777777" w:rsidR="000E437C" w:rsidRDefault="00000000">
      <w:pPr>
        <w:rPr>
          <w:rFonts w:ascii="Times New Roman" w:hAnsi="Times New Roman" w:cs="Times New Roman"/>
          <w:sz w:val="32"/>
          <w:szCs w:val="32"/>
        </w:rPr>
      </w:pPr>
      <w:r>
        <w:rPr>
          <w:rFonts w:ascii="黑体" w:eastAsia="黑体" w:hAnsi="黑体" w:cs="黑体" w:hint="eastAsia"/>
          <w:sz w:val="32"/>
          <w:szCs w:val="32"/>
        </w:rPr>
        <w:lastRenderedPageBreak/>
        <w:t>附件</w:t>
      </w:r>
    </w:p>
    <w:p w14:paraId="3DB7506E" w14:textId="77777777" w:rsidR="000E437C" w:rsidRDefault="00000000">
      <w:pPr>
        <w:pStyle w:val="a4"/>
        <w:widowControl w:val="0"/>
        <w:spacing w:before="123" w:line="600" w:lineRule="exact"/>
        <w:ind w:right="77"/>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参会回执表</w:t>
      </w:r>
    </w:p>
    <w:p w14:paraId="3C955F6E" w14:textId="77777777" w:rsidR="000E437C" w:rsidRDefault="000E437C">
      <w:pPr>
        <w:pStyle w:val="a4"/>
        <w:widowControl w:val="0"/>
        <w:spacing w:before="123" w:line="600" w:lineRule="exact"/>
        <w:ind w:right="77"/>
        <w:jc w:val="center"/>
        <w:rPr>
          <w:rFonts w:ascii="方正小标宋简体" w:eastAsia="方正小标宋简体" w:hAnsi="方正小标宋简体" w:cs="方正小标宋简体" w:hint="eastAsia"/>
          <w:color w:val="000000"/>
          <w:sz w:val="44"/>
          <w:szCs w:val="44"/>
        </w:rPr>
      </w:pPr>
    </w:p>
    <w:tbl>
      <w:tblPr>
        <w:tblStyle w:val="ac"/>
        <w:tblW w:w="0" w:type="auto"/>
        <w:jc w:val="center"/>
        <w:tblLook w:val="04A0" w:firstRow="1" w:lastRow="0" w:firstColumn="1" w:lastColumn="0" w:noHBand="0" w:noVBand="1"/>
      </w:tblPr>
      <w:tblGrid>
        <w:gridCol w:w="1316"/>
        <w:gridCol w:w="1310"/>
        <w:gridCol w:w="2209"/>
        <w:gridCol w:w="1786"/>
        <w:gridCol w:w="2439"/>
      </w:tblGrid>
      <w:tr w:rsidR="000E437C" w14:paraId="5ABDBC23" w14:textId="77777777">
        <w:trPr>
          <w:trHeight w:val="467"/>
          <w:jc w:val="center"/>
        </w:trPr>
        <w:tc>
          <w:tcPr>
            <w:tcW w:w="1316" w:type="dxa"/>
            <w:vAlign w:val="center"/>
          </w:tcPr>
          <w:p w14:paraId="497AE623" w14:textId="77777777" w:rsidR="000E437C" w:rsidRDefault="00000000">
            <w:pPr>
              <w:pStyle w:val="a4"/>
              <w:spacing w:before="123" w:line="600" w:lineRule="exact"/>
              <w:ind w:right="77"/>
              <w:jc w:val="center"/>
              <w:rPr>
                <w:rFonts w:ascii="黑体" w:eastAsia="黑体" w:hAnsi="黑体" w:cs="黑体" w:hint="eastAsia"/>
                <w:color w:val="000000"/>
                <w:sz w:val="28"/>
                <w:szCs w:val="28"/>
              </w:rPr>
            </w:pPr>
            <w:r>
              <w:rPr>
                <w:rFonts w:ascii="黑体" w:eastAsia="黑体" w:hAnsi="黑体" w:cs="黑体" w:hint="eastAsia"/>
                <w:color w:val="000000"/>
                <w:sz w:val="28"/>
                <w:szCs w:val="28"/>
              </w:rPr>
              <w:t>姓名</w:t>
            </w:r>
          </w:p>
        </w:tc>
        <w:tc>
          <w:tcPr>
            <w:tcW w:w="1310" w:type="dxa"/>
            <w:vAlign w:val="center"/>
          </w:tcPr>
          <w:p w14:paraId="0ADBAB21" w14:textId="77777777" w:rsidR="000E437C" w:rsidRDefault="00000000">
            <w:pPr>
              <w:pStyle w:val="a4"/>
              <w:spacing w:before="123" w:line="600" w:lineRule="exact"/>
              <w:ind w:right="77"/>
              <w:jc w:val="center"/>
              <w:rPr>
                <w:rFonts w:ascii="黑体" w:eastAsia="黑体" w:hAnsi="黑体" w:cs="黑体" w:hint="eastAsia"/>
                <w:color w:val="000000"/>
                <w:sz w:val="28"/>
                <w:szCs w:val="28"/>
              </w:rPr>
            </w:pPr>
            <w:r>
              <w:rPr>
                <w:rFonts w:ascii="黑体" w:eastAsia="黑体" w:hAnsi="黑体" w:cs="黑体" w:hint="eastAsia"/>
                <w:color w:val="000000"/>
                <w:sz w:val="28"/>
                <w:szCs w:val="28"/>
              </w:rPr>
              <w:t>单位</w:t>
            </w:r>
          </w:p>
        </w:tc>
        <w:tc>
          <w:tcPr>
            <w:tcW w:w="2209" w:type="dxa"/>
            <w:vAlign w:val="center"/>
          </w:tcPr>
          <w:p w14:paraId="2840BF5F" w14:textId="77777777" w:rsidR="000E437C" w:rsidRDefault="00000000">
            <w:pPr>
              <w:pStyle w:val="a4"/>
              <w:spacing w:before="123" w:line="600" w:lineRule="exact"/>
              <w:ind w:right="77"/>
              <w:jc w:val="center"/>
              <w:rPr>
                <w:rFonts w:ascii="黑体" w:eastAsia="黑体" w:hAnsi="黑体" w:cs="黑体" w:hint="eastAsia"/>
                <w:color w:val="000000"/>
                <w:sz w:val="28"/>
                <w:szCs w:val="28"/>
              </w:rPr>
            </w:pPr>
            <w:r>
              <w:rPr>
                <w:rFonts w:ascii="黑体" w:eastAsia="黑体" w:hAnsi="黑体" w:cs="黑体" w:hint="eastAsia"/>
                <w:color w:val="000000"/>
                <w:sz w:val="28"/>
                <w:szCs w:val="28"/>
              </w:rPr>
              <w:t>职务/职称</w:t>
            </w:r>
          </w:p>
        </w:tc>
        <w:tc>
          <w:tcPr>
            <w:tcW w:w="1786" w:type="dxa"/>
            <w:vAlign w:val="center"/>
          </w:tcPr>
          <w:p w14:paraId="56FA63B2" w14:textId="77777777" w:rsidR="000E437C" w:rsidRDefault="00000000">
            <w:pPr>
              <w:pStyle w:val="a4"/>
              <w:spacing w:before="123" w:line="600" w:lineRule="exact"/>
              <w:ind w:right="77"/>
              <w:jc w:val="center"/>
              <w:rPr>
                <w:rFonts w:ascii="黑体" w:eastAsia="黑体" w:hAnsi="黑体" w:cs="黑体" w:hint="eastAsia"/>
                <w:color w:val="000000"/>
                <w:sz w:val="28"/>
                <w:szCs w:val="28"/>
              </w:rPr>
            </w:pPr>
            <w:r>
              <w:rPr>
                <w:rFonts w:ascii="黑体" w:eastAsia="黑体" w:hAnsi="黑体" w:cs="黑体" w:hint="eastAsia"/>
                <w:color w:val="000000"/>
                <w:sz w:val="28"/>
                <w:szCs w:val="28"/>
              </w:rPr>
              <w:t>联系电话</w:t>
            </w:r>
          </w:p>
        </w:tc>
        <w:tc>
          <w:tcPr>
            <w:tcW w:w="2439" w:type="dxa"/>
            <w:vAlign w:val="center"/>
          </w:tcPr>
          <w:p w14:paraId="5ECF88BE" w14:textId="77777777" w:rsidR="000E437C" w:rsidRDefault="00000000">
            <w:pPr>
              <w:pStyle w:val="a4"/>
              <w:spacing w:before="123" w:line="600" w:lineRule="exact"/>
              <w:ind w:right="77"/>
              <w:jc w:val="center"/>
              <w:rPr>
                <w:rFonts w:ascii="黑体" w:eastAsia="黑体" w:hAnsi="黑体" w:cs="黑体" w:hint="eastAsia"/>
                <w:color w:val="000000"/>
                <w:sz w:val="28"/>
                <w:szCs w:val="28"/>
              </w:rPr>
            </w:pPr>
            <w:r>
              <w:rPr>
                <w:rFonts w:ascii="黑体" w:eastAsia="黑体" w:hAnsi="黑体" w:cs="黑体" w:hint="eastAsia"/>
                <w:color w:val="000000"/>
                <w:sz w:val="28"/>
                <w:szCs w:val="28"/>
              </w:rPr>
              <w:t>是否用午餐</w:t>
            </w:r>
          </w:p>
        </w:tc>
      </w:tr>
      <w:tr w:rsidR="000E437C" w14:paraId="0D5F9A88" w14:textId="77777777">
        <w:trPr>
          <w:jc w:val="center"/>
        </w:trPr>
        <w:tc>
          <w:tcPr>
            <w:tcW w:w="1316" w:type="dxa"/>
            <w:vAlign w:val="center"/>
          </w:tcPr>
          <w:p w14:paraId="3BE75FC2"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c>
          <w:tcPr>
            <w:tcW w:w="1310" w:type="dxa"/>
            <w:vAlign w:val="center"/>
          </w:tcPr>
          <w:p w14:paraId="36517589"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c>
          <w:tcPr>
            <w:tcW w:w="2209" w:type="dxa"/>
            <w:vAlign w:val="center"/>
          </w:tcPr>
          <w:p w14:paraId="6E16DD5C"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c>
          <w:tcPr>
            <w:tcW w:w="1786" w:type="dxa"/>
            <w:vAlign w:val="center"/>
          </w:tcPr>
          <w:p w14:paraId="7E371565"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c>
          <w:tcPr>
            <w:tcW w:w="2439" w:type="dxa"/>
            <w:vAlign w:val="center"/>
          </w:tcPr>
          <w:p w14:paraId="223CB104"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r>
      <w:tr w:rsidR="000E437C" w14:paraId="20895199" w14:textId="77777777">
        <w:trPr>
          <w:jc w:val="center"/>
        </w:trPr>
        <w:tc>
          <w:tcPr>
            <w:tcW w:w="1316" w:type="dxa"/>
            <w:vAlign w:val="center"/>
          </w:tcPr>
          <w:p w14:paraId="27B8101A"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c>
          <w:tcPr>
            <w:tcW w:w="1310" w:type="dxa"/>
            <w:vAlign w:val="center"/>
          </w:tcPr>
          <w:p w14:paraId="5B4E6DDD"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c>
          <w:tcPr>
            <w:tcW w:w="2209" w:type="dxa"/>
            <w:vAlign w:val="center"/>
          </w:tcPr>
          <w:p w14:paraId="6AD9AEDE"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c>
          <w:tcPr>
            <w:tcW w:w="1786" w:type="dxa"/>
            <w:vAlign w:val="center"/>
          </w:tcPr>
          <w:p w14:paraId="3C1676F4"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c>
          <w:tcPr>
            <w:tcW w:w="2439" w:type="dxa"/>
            <w:vAlign w:val="center"/>
          </w:tcPr>
          <w:p w14:paraId="44DE55AB"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r>
      <w:tr w:rsidR="000E437C" w14:paraId="23D0F6F7" w14:textId="77777777">
        <w:trPr>
          <w:jc w:val="center"/>
        </w:trPr>
        <w:tc>
          <w:tcPr>
            <w:tcW w:w="1316" w:type="dxa"/>
            <w:vAlign w:val="center"/>
          </w:tcPr>
          <w:p w14:paraId="4F0C1134"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c>
          <w:tcPr>
            <w:tcW w:w="1310" w:type="dxa"/>
            <w:vAlign w:val="center"/>
          </w:tcPr>
          <w:p w14:paraId="1CFCE1B1"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c>
          <w:tcPr>
            <w:tcW w:w="2209" w:type="dxa"/>
            <w:vAlign w:val="center"/>
          </w:tcPr>
          <w:p w14:paraId="2C6B090F"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c>
          <w:tcPr>
            <w:tcW w:w="1786" w:type="dxa"/>
            <w:vAlign w:val="center"/>
          </w:tcPr>
          <w:p w14:paraId="21476269"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c>
          <w:tcPr>
            <w:tcW w:w="2439" w:type="dxa"/>
            <w:vAlign w:val="center"/>
          </w:tcPr>
          <w:p w14:paraId="4A972771"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r>
      <w:tr w:rsidR="000E437C" w14:paraId="0D2ADFD9" w14:textId="77777777">
        <w:trPr>
          <w:jc w:val="center"/>
        </w:trPr>
        <w:tc>
          <w:tcPr>
            <w:tcW w:w="1316" w:type="dxa"/>
            <w:vAlign w:val="center"/>
          </w:tcPr>
          <w:p w14:paraId="229F1E33"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c>
          <w:tcPr>
            <w:tcW w:w="1310" w:type="dxa"/>
            <w:vAlign w:val="center"/>
          </w:tcPr>
          <w:p w14:paraId="4D565468"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c>
          <w:tcPr>
            <w:tcW w:w="2209" w:type="dxa"/>
            <w:vAlign w:val="center"/>
          </w:tcPr>
          <w:p w14:paraId="03F0F75F"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c>
          <w:tcPr>
            <w:tcW w:w="1786" w:type="dxa"/>
            <w:vAlign w:val="center"/>
          </w:tcPr>
          <w:p w14:paraId="4E4EA5F7"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c>
          <w:tcPr>
            <w:tcW w:w="2439" w:type="dxa"/>
            <w:vAlign w:val="center"/>
          </w:tcPr>
          <w:p w14:paraId="3A41E63F"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r>
      <w:tr w:rsidR="000E437C" w14:paraId="426EA128" w14:textId="77777777">
        <w:trPr>
          <w:jc w:val="center"/>
        </w:trPr>
        <w:tc>
          <w:tcPr>
            <w:tcW w:w="1316" w:type="dxa"/>
            <w:vAlign w:val="center"/>
          </w:tcPr>
          <w:p w14:paraId="40DA3CF5"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c>
          <w:tcPr>
            <w:tcW w:w="1310" w:type="dxa"/>
            <w:vAlign w:val="center"/>
          </w:tcPr>
          <w:p w14:paraId="0F615487"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c>
          <w:tcPr>
            <w:tcW w:w="2209" w:type="dxa"/>
            <w:vAlign w:val="center"/>
          </w:tcPr>
          <w:p w14:paraId="23F48A7F"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c>
          <w:tcPr>
            <w:tcW w:w="1786" w:type="dxa"/>
            <w:vAlign w:val="center"/>
          </w:tcPr>
          <w:p w14:paraId="7772009A"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c>
          <w:tcPr>
            <w:tcW w:w="2439" w:type="dxa"/>
            <w:vAlign w:val="center"/>
          </w:tcPr>
          <w:p w14:paraId="6B8E054F" w14:textId="77777777" w:rsidR="000E437C" w:rsidRDefault="000E437C">
            <w:pPr>
              <w:pStyle w:val="a4"/>
              <w:spacing w:before="123" w:line="600" w:lineRule="exact"/>
              <w:ind w:right="77"/>
              <w:jc w:val="center"/>
              <w:rPr>
                <w:rFonts w:ascii="仿宋_GB2312" w:eastAsia="仿宋_GB2312" w:hAnsi="仿宋_GB2312" w:cs="仿宋_GB2312" w:hint="eastAsia"/>
                <w:color w:val="000000"/>
              </w:rPr>
            </w:pPr>
          </w:p>
        </w:tc>
      </w:tr>
    </w:tbl>
    <w:p w14:paraId="2929664E" w14:textId="77777777" w:rsidR="000E437C" w:rsidRDefault="000E437C">
      <w:pPr>
        <w:rPr>
          <w:rFonts w:hint="eastAsia"/>
        </w:rPr>
      </w:pPr>
    </w:p>
    <w:sectPr w:rsidR="000E437C">
      <w:headerReference w:type="default" r:id="rId7"/>
      <w:footerReference w:type="even" r:id="rId8"/>
      <w:footerReference w:type="default" r:id="rId9"/>
      <w:pgSz w:w="11906" w:h="16838"/>
      <w:pgMar w:top="1701" w:right="1474" w:bottom="1361"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902C" w14:textId="77777777" w:rsidR="00B3122F" w:rsidRDefault="00B3122F">
      <w:pPr>
        <w:rPr>
          <w:rFonts w:hint="eastAsia"/>
        </w:rPr>
      </w:pPr>
      <w:r>
        <w:separator/>
      </w:r>
    </w:p>
  </w:endnote>
  <w:endnote w:type="continuationSeparator" w:id="0">
    <w:p w14:paraId="31210488" w14:textId="77777777" w:rsidR="00B3122F" w:rsidRDefault="00B3122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HYg2gj">
    <w:altName w:val="宋体"/>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CA0BDC8B-86CB-4EFA-8D8C-0D21C2DEC0B8}"/>
  </w:font>
  <w:font w:name="方正小标宋简体">
    <w:panose1 w:val="03000509000000000000"/>
    <w:charset w:val="86"/>
    <w:family w:val="script"/>
    <w:pitch w:val="fixed"/>
    <w:sig w:usb0="00000001" w:usb1="080E0000" w:usb2="00000010" w:usb3="00000000" w:csb0="00040000" w:csb1="00000000"/>
    <w:embedRegular r:id="rId2" w:subsetted="1" w:fontKey="{093A979D-D914-4BCF-971B-B11031FDD458}"/>
  </w:font>
  <w:font w:name="黑体">
    <w:altName w:val="SimHei"/>
    <w:panose1 w:val="02010609060101010101"/>
    <w:charset w:val="86"/>
    <w:family w:val="modern"/>
    <w:pitch w:val="fixed"/>
    <w:sig w:usb0="800002BF" w:usb1="38CF7CFA" w:usb2="00000016" w:usb3="00000000" w:csb0="00040001" w:csb1="00000000"/>
    <w:embedRegular r:id="rId3" w:subsetted="1" w:fontKey="{B91DE7AA-C356-443A-83A4-B0F7D6CFD8C8}"/>
  </w:font>
  <w:font w:name="楷体_GB2312">
    <w:panose1 w:val="02010609030101010101"/>
    <w:charset w:val="86"/>
    <w:family w:val="modern"/>
    <w:pitch w:val="fixed"/>
    <w:sig w:usb0="00000001" w:usb1="080E0000" w:usb2="00000010" w:usb3="00000000" w:csb0="00040000" w:csb1="00000000"/>
    <w:embedRegular r:id="rId4" w:subsetted="1" w:fontKey="{87858C04-2B7A-4A15-B065-D73E1F303865}"/>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0D61" w14:textId="77777777" w:rsidR="000E437C" w:rsidRDefault="00000000">
    <w:pPr>
      <w:pStyle w:val="aa"/>
      <w:framePr w:wrap="around" w:vAnchor="text" w:hAnchor="margin" w:xAlign="outside" w:y="1"/>
      <w:rPr>
        <w:rStyle w:val="ad"/>
      </w:rPr>
    </w:pPr>
    <w:r>
      <w:fldChar w:fldCharType="begin"/>
    </w:r>
    <w:r>
      <w:rPr>
        <w:rStyle w:val="ad"/>
      </w:rPr>
      <w:instrText xml:space="preserve">PAGE  </w:instrText>
    </w:r>
    <w:r>
      <w:fldChar w:fldCharType="end"/>
    </w:r>
  </w:p>
  <w:p w14:paraId="5E151DA6" w14:textId="77777777" w:rsidR="000E437C" w:rsidRDefault="000E437C">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0C48" w14:textId="77777777" w:rsidR="000E437C" w:rsidRDefault="00000000">
    <w:pPr>
      <w:pStyle w:val="aa"/>
      <w:framePr w:wrap="around" w:vAnchor="text" w:hAnchor="margin" w:xAlign="outside" w:y="1"/>
      <w:rPr>
        <w:rStyle w:val="ad"/>
        <w:rFonts w:ascii="仿宋_GB2312" w:eastAsia="仿宋_GB2312"/>
        <w:sz w:val="32"/>
        <w:szCs w:val="32"/>
      </w:rPr>
    </w:pPr>
    <w:r>
      <w:rPr>
        <w:rStyle w:val="ad"/>
        <w:rFonts w:ascii="仿宋_GB2312" w:eastAsia="仿宋_GB2312" w:hint="eastAsia"/>
        <w:sz w:val="32"/>
        <w:szCs w:val="32"/>
      </w:rPr>
      <w:t>－</w:t>
    </w:r>
    <w:r>
      <w:rPr>
        <w:rFonts w:ascii="仿宋_GB2312" w:eastAsia="仿宋_GB2312" w:hint="eastAsia"/>
        <w:sz w:val="32"/>
        <w:szCs w:val="32"/>
      </w:rPr>
      <w:fldChar w:fldCharType="begin"/>
    </w:r>
    <w:r>
      <w:rPr>
        <w:rStyle w:val="ad"/>
        <w:rFonts w:ascii="仿宋_GB2312" w:eastAsia="仿宋_GB2312" w:hint="eastAsia"/>
        <w:sz w:val="32"/>
        <w:szCs w:val="32"/>
      </w:rPr>
      <w:instrText xml:space="preserve">PAGE  </w:instrText>
    </w:r>
    <w:r>
      <w:rPr>
        <w:rFonts w:ascii="仿宋_GB2312" w:eastAsia="仿宋_GB2312" w:hint="eastAsia"/>
        <w:sz w:val="32"/>
        <w:szCs w:val="32"/>
      </w:rPr>
      <w:fldChar w:fldCharType="separate"/>
    </w:r>
    <w:r>
      <w:rPr>
        <w:rStyle w:val="ad"/>
        <w:rFonts w:ascii="仿宋_GB2312" w:eastAsia="仿宋_GB2312"/>
        <w:sz w:val="32"/>
        <w:szCs w:val="32"/>
      </w:rPr>
      <w:t>4</w:t>
    </w:r>
    <w:r>
      <w:rPr>
        <w:rFonts w:ascii="仿宋_GB2312" w:eastAsia="仿宋_GB2312" w:hint="eastAsia"/>
        <w:sz w:val="32"/>
        <w:szCs w:val="32"/>
      </w:rPr>
      <w:fldChar w:fldCharType="end"/>
    </w:r>
    <w:r>
      <w:rPr>
        <w:rStyle w:val="ad"/>
        <w:rFonts w:ascii="仿宋_GB2312" w:eastAsia="仿宋_GB2312" w:hint="eastAsia"/>
        <w:sz w:val="32"/>
        <w:szCs w:val="32"/>
      </w:rPr>
      <w:t>－</w:t>
    </w:r>
  </w:p>
  <w:p w14:paraId="0444FC67" w14:textId="77777777" w:rsidR="000E437C" w:rsidRDefault="000E437C">
    <w:pPr>
      <w:pStyle w:val="a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4F4C8" w14:textId="77777777" w:rsidR="00B3122F" w:rsidRDefault="00B3122F">
      <w:pPr>
        <w:rPr>
          <w:rFonts w:hint="eastAsia"/>
        </w:rPr>
      </w:pPr>
      <w:r>
        <w:separator/>
      </w:r>
    </w:p>
  </w:footnote>
  <w:footnote w:type="continuationSeparator" w:id="0">
    <w:p w14:paraId="32C1D8EB" w14:textId="77777777" w:rsidR="00B3122F" w:rsidRDefault="00B3122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EA43" w14:textId="77777777" w:rsidR="000E437C" w:rsidRDefault="000E437C">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HorizontalSpacing w:val="105"/>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E11"/>
    <w:rsid w:val="000E437C"/>
    <w:rsid w:val="00124D13"/>
    <w:rsid w:val="004110C3"/>
    <w:rsid w:val="00416C94"/>
    <w:rsid w:val="00420F8E"/>
    <w:rsid w:val="005B3902"/>
    <w:rsid w:val="006B5A95"/>
    <w:rsid w:val="00793C4D"/>
    <w:rsid w:val="009141DC"/>
    <w:rsid w:val="00947D31"/>
    <w:rsid w:val="009D0E11"/>
    <w:rsid w:val="00B3122F"/>
    <w:rsid w:val="00C17293"/>
    <w:rsid w:val="00F23886"/>
    <w:rsid w:val="015A7B77"/>
    <w:rsid w:val="016C1863"/>
    <w:rsid w:val="03751D9B"/>
    <w:rsid w:val="052109FA"/>
    <w:rsid w:val="0A690774"/>
    <w:rsid w:val="0B112BB9"/>
    <w:rsid w:val="0FD83CA6"/>
    <w:rsid w:val="17F3167D"/>
    <w:rsid w:val="1AC64A5B"/>
    <w:rsid w:val="1C073E2B"/>
    <w:rsid w:val="1C424981"/>
    <w:rsid w:val="1D415485"/>
    <w:rsid w:val="1F13300A"/>
    <w:rsid w:val="2DAF2092"/>
    <w:rsid w:val="304C5976"/>
    <w:rsid w:val="330D3AE3"/>
    <w:rsid w:val="35156C7E"/>
    <w:rsid w:val="361E7DB5"/>
    <w:rsid w:val="37BA1D5F"/>
    <w:rsid w:val="386A5533"/>
    <w:rsid w:val="395D29A2"/>
    <w:rsid w:val="3E201F4D"/>
    <w:rsid w:val="3E243A02"/>
    <w:rsid w:val="3E725D00"/>
    <w:rsid w:val="3F255D10"/>
    <w:rsid w:val="41016309"/>
    <w:rsid w:val="435272F0"/>
    <w:rsid w:val="4C4A325A"/>
    <w:rsid w:val="4DFE60AA"/>
    <w:rsid w:val="4EEE25C2"/>
    <w:rsid w:val="4F8E345D"/>
    <w:rsid w:val="547215A0"/>
    <w:rsid w:val="5BE6516A"/>
    <w:rsid w:val="5D9562FF"/>
    <w:rsid w:val="64610CE9"/>
    <w:rsid w:val="64E8140A"/>
    <w:rsid w:val="665B6338"/>
    <w:rsid w:val="679B13BE"/>
    <w:rsid w:val="6AA10091"/>
    <w:rsid w:val="6EDD1773"/>
    <w:rsid w:val="6FC00FB9"/>
    <w:rsid w:val="73532145"/>
    <w:rsid w:val="73B726D3"/>
    <w:rsid w:val="74AC7D5E"/>
    <w:rsid w:val="76CF3405"/>
    <w:rsid w:val="7D6E64F9"/>
    <w:rsid w:val="7D975A1A"/>
    <w:rsid w:val="7E8D0C00"/>
    <w:rsid w:val="7F4930E3"/>
    <w:rsid w:val="7F9B3B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8E0852C"/>
  <w15:docId w15:val="{F0F00B9C-C52E-4CE4-ACAC-5FC94EA7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2" w:uiPriority="99"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qFormat/>
  </w:style>
  <w:style w:type="paragraph" w:styleId="a4">
    <w:name w:val="Body Text"/>
    <w:basedOn w:val="a"/>
    <w:qFormat/>
    <w:rPr>
      <w:sz w:val="32"/>
      <w:szCs w:val="32"/>
    </w:rPr>
  </w:style>
  <w:style w:type="paragraph" w:styleId="a5">
    <w:name w:val="Body Text Indent"/>
    <w:basedOn w:val="a"/>
    <w:qFormat/>
    <w:pPr>
      <w:spacing w:after="120"/>
      <w:ind w:leftChars="200" w:left="420"/>
    </w:pPr>
  </w:style>
  <w:style w:type="paragraph" w:styleId="a6">
    <w:name w:val="Plain Text"/>
    <w:basedOn w:val="a"/>
    <w:link w:val="a7"/>
    <w:qFormat/>
    <w:pPr>
      <w:widowControl w:val="0"/>
      <w:jc w:val="both"/>
    </w:pPr>
    <w:rPr>
      <w:rFonts w:ascii="Times New Roman" w:hAnsi="Courier New" w:cs="Courier New"/>
      <w:kern w:val="2"/>
      <w:sz w:val="21"/>
      <w:szCs w:val="21"/>
    </w:rPr>
  </w:style>
  <w:style w:type="paragraph" w:styleId="a8">
    <w:name w:val="Date"/>
    <w:basedOn w:val="a"/>
    <w:next w:val="a"/>
    <w:qFormat/>
    <w:pPr>
      <w:ind w:leftChars="2500" w:left="100"/>
    </w:pPr>
    <w:rPr>
      <w:rFonts w:ascii="Times New Roman" w:hAnsi="Times New Roman" w:cs="Times New Roman"/>
    </w:rPr>
  </w:style>
  <w:style w:type="paragraph" w:styleId="a9">
    <w:name w:val="Balloon Text"/>
    <w:basedOn w:val="a"/>
    <w:qFormat/>
    <w:rPr>
      <w:rFonts w:ascii="Times New Roman" w:hAnsi="Times New Roman" w:cs="Times New Roman"/>
      <w:sz w:val="18"/>
      <w:szCs w:val="18"/>
    </w:rPr>
  </w:style>
  <w:style w:type="paragraph" w:styleId="aa">
    <w:name w:val="footer"/>
    <w:basedOn w:val="a"/>
    <w:qFormat/>
    <w:pPr>
      <w:tabs>
        <w:tab w:val="center" w:pos="4153"/>
        <w:tab w:val="right" w:pos="8306"/>
      </w:tabs>
      <w:snapToGrid w:val="0"/>
    </w:pPr>
    <w:rPr>
      <w:rFonts w:ascii="Times New Roman" w:hAnsi="Times New Roman" w:cs="Times New Roman"/>
      <w:sz w:val="18"/>
      <w:szCs w:val="18"/>
    </w:rPr>
  </w:style>
  <w:style w:type="paragraph" w:styleId="ab">
    <w:name w:val="header"/>
    <w:basedOn w:val="a"/>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2">
    <w:name w:val="Body Text First Indent 2"/>
    <w:basedOn w:val="a5"/>
    <w:uiPriority w:val="99"/>
    <w:qFormat/>
    <w:pPr>
      <w:tabs>
        <w:tab w:val="left" w:pos="-1440"/>
      </w:tabs>
      <w:spacing w:after="0"/>
      <w:ind w:leftChars="0" w:left="0" w:firstLineChars="200" w:firstLine="420"/>
    </w:pPr>
    <w:rPr>
      <w:rFonts w:ascii="HYg2gj" w:eastAsia="HYg2gj"/>
      <w:b/>
      <w:bCs/>
      <w:szCs w:val="21"/>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rPr>
      <w:rFonts w:ascii="Times New Roman" w:eastAsia="宋体" w:hAnsi="Times New Roman" w:cs="Times New Roman"/>
    </w:rPr>
  </w:style>
  <w:style w:type="character" w:styleId="ae">
    <w:name w:val="Hyperlink"/>
    <w:basedOn w:val="a0"/>
    <w:qFormat/>
    <w:rPr>
      <w:rFonts w:ascii="Times New Roman" w:eastAsia="宋体" w:hAnsi="Times New Roman" w:cs="Times New Roman"/>
      <w:color w:val="0000FF"/>
      <w:u w:val="single"/>
    </w:rPr>
  </w:style>
  <w:style w:type="character" w:customStyle="1" w:styleId="a7">
    <w:name w:val="纯文本 字符"/>
    <w:link w:val="a6"/>
    <w:qFormat/>
    <w:rPr>
      <w:rFonts w:ascii="宋体" w:eastAsia="宋体" w:hAnsi="Courier New" w:cs="Courier New"/>
      <w:kern w:val="2"/>
      <w:sz w:val="21"/>
      <w:szCs w:val="21"/>
      <w:lang w:val="en-US" w:eastAsia="zh-CN" w:bidi="ar-SA"/>
    </w:rPr>
  </w:style>
  <w:style w:type="paragraph" w:customStyle="1" w:styleId="1">
    <w:name w:val="列出段落1"/>
    <w:basedOn w:val="a"/>
    <w:qFormat/>
    <w:pPr>
      <w:ind w:firstLineChars="200" w:firstLine="420"/>
    </w:pPr>
    <w:rPr>
      <w:rFonts w:ascii="Times New Roman" w:hAnsi="Times New Roman" w:cs="Times New Roman"/>
    </w:rPr>
  </w:style>
  <w:style w:type="paragraph" w:customStyle="1" w:styleId="20">
    <w:name w:val="列出段落2"/>
    <w:basedOn w:val="a"/>
    <w:qFormat/>
    <w:pPr>
      <w:ind w:firstLineChars="200" w:firstLine="420"/>
    </w:pPr>
    <w:rPr>
      <w:rFonts w:ascii="Times New Roman" w:hAnsi="Times New Roman" w:cs="Times New Roman"/>
    </w:rPr>
  </w:style>
  <w:style w:type="paragraph" w:customStyle="1" w:styleId="Char">
    <w:name w:val="Char"/>
    <w:basedOn w:val="a"/>
    <w:next w:val="a"/>
    <w:qFormat/>
    <w:pPr>
      <w:widowControl w:val="0"/>
      <w:spacing w:line="240" w:lineRule="atLeast"/>
      <w:ind w:left="420" w:firstLine="420"/>
    </w:pPr>
    <w:rPr>
      <w:rFonts w:ascii="Times New Roman" w:hAnsi="Times New Roman" w:cs="Times New Roman"/>
    </w:rPr>
  </w:style>
  <w:style w:type="paragraph" w:customStyle="1" w:styleId="CharChar1CharCharCharCharCharChar">
    <w:name w:val="Char Char1 Char Char Char Char Char Char"/>
    <w:basedOn w:val="a"/>
    <w:qFormat/>
    <w:pPr>
      <w:spacing w:after="160" w:line="240" w:lineRule="exact"/>
    </w:pPr>
    <w:rPr>
      <w:rFonts w:ascii="Verdana" w:eastAsia="仿宋_GB2312" w:hAnsi="Verdana" w:cs="Times New Roman"/>
      <w:sz w:val="32"/>
      <w:szCs w:val="32"/>
      <w:lang w:eastAsia="en-US"/>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Words>
  <Characters>846</Characters>
  <Application>Microsoft Office Word</Application>
  <DocSecurity>0</DocSecurity>
  <Lines>7</Lines>
  <Paragraphs>1</Paragraphs>
  <ScaleCrop>false</ScaleCrop>
  <Company>微软中国</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关于举办急诊急救理论与技能培训班的通知</dc:title>
  <dc:creator>笑笑十年少</dc:creator>
  <cp:lastModifiedBy>市医学会</cp:lastModifiedBy>
  <cp:revision>13</cp:revision>
  <cp:lastPrinted>2019-07-15T10:17:00Z</cp:lastPrinted>
  <dcterms:created xsi:type="dcterms:W3CDTF">2020-11-19T15:34:00Z</dcterms:created>
  <dcterms:modified xsi:type="dcterms:W3CDTF">2026-06-16T03:38:00Z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eyJoZGlkIjoiNWNhMTQyNDNjOWViMGQ3NGQ3NjI5YzlmYzhlNTU5YWQiLCJ1c2VySWQiOiIxMTU1MTE5ODc0In0=</vt:lpwstr>
  </property>
  <property fmtid="{D5CDD505-2E9C-101B-9397-08002B2CF9AE}" pid="4" name="ICV">
    <vt:lpwstr>5016567468284530ADFEB2E104BD4604_13</vt:lpwstr>
  </property>
</Properties>
</file>